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3FE" w:rsidRPr="00C02D07" w:rsidRDefault="002C3CE9">
      <w:pPr>
        <w:rPr>
          <w:b/>
          <w:u w:val="single"/>
        </w:rPr>
      </w:pPr>
      <w:bookmarkStart w:id="0" w:name="_GoBack"/>
      <w:bookmarkEnd w:id="0"/>
      <w:r>
        <w:rPr>
          <w:b/>
          <w:u w:val="single"/>
        </w:rPr>
        <w:t xml:space="preserve"> </w:t>
      </w:r>
      <w:r w:rsidR="00BB503D" w:rsidRPr="00BB503D">
        <w:rPr>
          <w:b/>
          <w:u w:val="single"/>
        </w:rPr>
        <w:t xml:space="preserve">NHS Sheffield CCG Engagement Plan for pre-consultation </w:t>
      </w:r>
      <w:r w:rsidR="00C33918">
        <w:rPr>
          <w:b/>
          <w:u w:val="single"/>
        </w:rPr>
        <w:t xml:space="preserve">engagement </w:t>
      </w:r>
      <w:r w:rsidR="00BB503D" w:rsidRPr="00BB503D">
        <w:rPr>
          <w:b/>
          <w:u w:val="single"/>
        </w:rPr>
        <w:t xml:space="preserve">with communities </w:t>
      </w:r>
    </w:p>
    <w:p w:rsidR="00C02D07" w:rsidRPr="00C02D07" w:rsidRDefault="00C02D07">
      <w:pPr>
        <w:rPr>
          <w:b/>
          <w:sz w:val="16"/>
          <w:szCs w:val="16"/>
        </w:rPr>
      </w:pPr>
    </w:p>
    <w:p w:rsidR="0003043B" w:rsidRPr="00164E7A" w:rsidRDefault="0003043B">
      <w:pPr>
        <w:rPr>
          <w:b/>
        </w:rPr>
      </w:pPr>
      <w:r w:rsidRPr="00164E7A">
        <w:rPr>
          <w:b/>
        </w:rPr>
        <w:t>Background</w:t>
      </w:r>
    </w:p>
    <w:p w:rsidR="0003043B" w:rsidRPr="00260FBF" w:rsidRDefault="0003043B">
      <w:pPr>
        <w:rPr>
          <w:sz w:val="16"/>
          <w:szCs w:val="16"/>
        </w:rPr>
      </w:pPr>
    </w:p>
    <w:p w:rsidR="0003043B" w:rsidRDefault="0003043B">
      <w:r>
        <w:t xml:space="preserve">During 2015 and early 2016, a variety of events and surveys were carried out by the CCG team and staff at </w:t>
      </w:r>
      <w:r w:rsidR="006D73FE">
        <w:t>Healthwatch Sheffield to underst</w:t>
      </w:r>
      <w:r>
        <w:t xml:space="preserve">and </w:t>
      </w:r>
      <w:r w:rsidR="006D73FE">
        <w:t xml:space="preserve">the experiences of people who utilise urgent care services in the city. </w:t>
      </w:r>
      <w:r w:rsidR="00C33918">
        <w:t xml:space="preserve">Pre-consultation engagement was then carried out </w:t>
      </w:r>
      <w:r w:rsidR="00346705">
        <w:t xml:space="preserve">in February and March 2017 </w:t>
      </w:r>
      <w:r w:rsidR="00C33918">
        <w:t>with specific communities who could be affected by changes to the Walk-In Centre</w:t>
      </w:r>
      <w:r w:rsidR="0083387D">
        <w:t xml:space="preserve"> particularly</w:t>
      </w:r>
      <w:r w:rsidR="00C33918">
        <w:t>, these included:</w:t>
      </w:r>
    </w:p>
    <w:p w:rsidR="00C33918" w:rsidRDefault="00C33918"/>
    <w:p w:rsidR="00C33918" w:rsidRDefault="00C33918" w:rsidP="00C33918">
      <w:pPr>
        <w:pStyle w:val="ListParagraph"/>
        <w:numPr>
          <w:ilvl w:val="0"/>
          <w:numId w:val="10"/>
        </w:numPr>
      </w:pPr>
      <w:r>
        <w:t>People with no fixed abode</w:t>
      </w:r>
      <w:r w:rsidR="00346705">
        <w:t xml:space="preserve"> (including refugees, asylum seekers and travellers)</w:t>
      </w:r>
    </w:p>
    <w:p w:rsidR="00C33918" w:rsidRDefault="00C33918" w:rsidP="00C33918">
      <w:pPr>
        <w:pStyle w:val="ListParagraph"/>
        <w:numPr>
          <w:ilvl w:val="0"/>
          <w:numId w:val="10"/>
        </w:numPr>
      </w:pPr>
      <w:r>
        <w:t>People dependent on drugs and alcohol</w:t>
      </w:r>
    </w:p>
    <w:p w:rsidR="00C33918" w:rsidRDefault="00C33918" w:rsidP="00C33918">
      <w:pPr>
        <w:pStyle w:val="ListParagraph"/>
        <w:numPr>
          <w:ilvl w:val="0"/>
          <w:numId w:val="10"/>
        </w:numPr>
      </w:pPr>
      <w:r>
        <w:t>People living in deprived communities</w:t>
      </w:r>
      <w:r w:rsidR="00346705">
        <w:t xml:space="preserve"> (particularly Lowedges, Sharrow and Darnall)</w:t>
      </w:r>
    </w:p>
    <w:p w:rsidR="00C33918" w:rsidRDefault="00C33918" w:rsidP="00C33918">
      <w:pPr>
        <w:pStyle w:val="ListParagraph"/>
        <w:numPr>
          <w:ilvl w:val="0"/>
          <w:numId w:val="10"/>
        </w:numPr>
      </w:pPr>
      <w:r>
        <w:t>City Workers</w:t>
      </w:r>
    </w:p>
    <w:p w:rsidR="00C33918" w:rsidRDefault="00C33918" w:rsidP="00C33918">
      <w:pPr>
        <w:pStyle w:val="ListParagraph"/>
        <w:numPr>
          <w:ilvl w:val="0"/>
          <w:numId w:val="10"/>
        </w:numPr>
      </w:pPr>
      <w:r>
        <w:t>Students</w:t>
      </w:r>
    </w:p>
    <w:p w:rsidR="00C33918" w:rsidRDefault="00C33918" w:rsidP="00C33918"/>
    <w:p w:rsidR="00C33918" w:rsidRDefault="00C33918" w:rsidP="00C33918">
      <w:r>
        <w:t xml:space="preserve">Between </w:t>
      </w:r>
      <w:r w:rsidR="0083387D">
        <w:t>September 2017-January 2018, a full consultation with stakeholders, members of the public, patients and carers was undertaken. A decision was taken in October 2018 not to implement the proposals and to re-consider options. This has provided an opportunity to target communities who we haven’t heard from in large numbers</w:t>
      </w:r>
      <w:r w:rsidR="004A5EDD">
        <w:t xml:space="preserve"> previously</w:t>
      </w:r>
      <w:r w:rsidR="0083387D">
        <w:t>, particularly those who are ‘harder to reach’ and to ensure that the information we received from other communities during the previous engagement,</w:t>
      </w:r>
      <w:r w:rsidR="004A5EDD">
        <w:t xml:space="preserve"> </w:t>
      </w:r>
      <w:r w:rsidR="0083387D">
        <w:t xml:space="preserve">from 2015 onwards, is still current. </w:t>
      </w:r>
    </w:p>
    <w:p w:rsidR="006D73FE" w:rsidRDefault="006D73FE" w:rsidP="006D73FE"/>
    <w:p w:rsidR="006D73FE" w:rsidRPr="00164E7A" w:rsidRDefault="006D73FE" w:rsidP="006D73FE">
      <w:pPr>
        <w:rPr>
          <w:b/>
        </w:rPr>
      </w:pPr>
      <w:r w:rsidRPr="00164E7A">
        <w:rPr>
          <w:b/>
        </w:rPr>
        <w:t>Aim of this plan</w:t>
      </w:r>
    </w:p>
    <w:p w:rsidR="006D73FE" w:rsidRPr="00260FBF" w:rsidRDefault="006D73FE" w:rsidP="006D73FE">
      <w:pPr>
        <w:rPr>
          <w:sz w:val="16"/>
          <w:szCs w:val="16"/>
        </w:rPr>
      </w:pPr>
    </w:p>
    <w:p w:rsidR="006D73FE" w:rsidRDefault="002D4F55" w:rsidP="006D73FE">
      <w:r>
        <w:t>T</w:t>
      </w:r>
      <w:r w:rsidR="006D73FE">
        <w:t xml:space="preserve">o describe engagement activity that we plan </w:t>
      </w:r>
      <w:r w:rsidR="0083387D">
        <w:t xml:space="preserve">to undertake in January and </w:t>
      </w:r>
      <w:proofErr w:type="gramStart"/>
      <w:r w:rsidR="0083387D">
        <w:t xml:space="preserve">February </w:t>
      </w:r>
      <w:r w:rsidR="006D73FE">
        <w:t xml:space="preserve"> </w:t>
      </w:r>
      <w:r w:rsidR="004A5EDD">
        <w:t>2019</w:t>
      </w:r>
      <w:proofErr w:type="gramEnd"/>
      <w:r w:rsidR="004A5EDD">
        <w:t xml:space="preserve"> with specific communities and the general public, to help inform </w:t>
      </w:r>
      <w:r w:rsidR="00FD6AD6">
        <w:t>future plans.</w:t>
      </w:r>
    </w:p>
    <w:p w:rsidR="00BB503D" w:rsidRDefault="00BB503D"/>
    <w:p w:rsidR="0003043B" w:rsidRPr="00164E7A" w:rsidRDefault="0003043B">
      <w:pPr>
        <w:rPr>
          <w:b/>
        </w:rPr>
      </w:pPr>
      <w:r w:rsidRPr="00164E7A">
        <w:rPr>
          <w:b/>
        </w:rPr>
        <w:t>Methodology</w:t>
      </w:r>
    </w:p>
    <w:p w:rsidR="0003043B" w:rsidRPr="00260FBF" w:rsidRDefault="0003043B">
      <w:pPr>
        <w:rPr>
          <w:sz w:val="16"/>
          <w:szCs w:val="16"/>
        </w:rPr>
      </w:pPr>
    </w:p>
    <w:p w:rsidR="00BB503D" w:rsidRDefault="006D73FE">
      <w:r>
        <w:t>We intend to utilise links with existing services, who have established support</w:t>
      </w:r>
      <w:r w:rsidR="00621575">
        <w:t>,</w:t>
      </w:r>
      <w:r>
        <w:t xml:space="preserve"> therapeutic </w:t>
      </w:r>
      <w:r w:rsidR="00621575">
        <w:t xml:space="preserve">and signposting </w:t>
      </w:r>
      <w:r>
        <w:t>relationships with people who belong to the target groups. Some of th</w:t>
      </w:r>
      <w:r w:rsidR="00346705">
        <w:t>o</w:t>
      </w:r>
      <w:r>
        <w:t>se organisations will be part of the Voluntary, Community and Faith sector in Sheffield and others will be statutory services such as the NHS</w:t>
      </w:r>
      <w:r w:rsidR="002D4F55">
        <w:t xml:space="preserve">, local authority </w:t>
      </w:r>
      <w:r>
        <w:t xml:space="preserve">and Healthwatch Sheffield.  </w:t>
      </w:r>
    </w:p>
    <w:p w:rsidR="00621575" w:rsidRDefault="00621575"/>
    <w:p w:rsidR="00621575" w:rsidRPr="00164E7A" w:rsidRDefault="00621575">
      <w:pPr>
        <w:rPr>
          <w:b/>
        </w:rPr>
      </w:pPr>
      <w:r w:rsidRPr="00164E7A">
        <w:rPr>
          <w:b/>
        </w:rPr>
        <w:t>Outcomes</w:t>
      </w:r>
    </w:p>
    <w:p w:rsidR="00621575" w:rsidRPr="00260FBF" w:rsidRDefault="00621575">
      <w:pPr>
        <w:rPr>
          <w:sz w:val="16"/>
          <w:szCs w:val="16"/>
        </w:rPr>
      </w:pPr>
    </w:p>
    <w:p w:rsidR="000B5EDF" w:rsidRDefault="00621575">
      <w:r>
        <w:t>The information that is gathered will be used</w:t>
      </w:r>
      <w:r w:rsidR="008332DD">
        <w:t xml:space="preserve"> to</w:t>
      </w:r>
      <w:r w:rsidR="00FD6AD6">
        <w:t xml:space="preserve"> understand how people are using the urgent care system, what could be improved and what should be prioritised</w:t>
      </w:r>
      <w:r>
        <w:t xml:space="preserve">. </w:t>
      </w:r>
      <w:r w:rsidR="006625DD">
        <w:t xml:space="preserve">This will help inform </w:t>
      </w:r>
      <w:r w:rsidR="00FD6AD6">
        <w:t>future planning.</w:t>
      </w:r>
    </w:p>
    <w:p w:rsidR="004E6A9E" w:rsidRDefault="004E6A9E"/>
    <w:p w:rsidR="004E6A9E" w:rsidRDefault="00260FBF">
      <w:pPr>
        <w:rPr>
          <w:b/>
        </w:rPr>
      </w:pPr>
      <w:r>
        <w:rPr>
          <w:b/>
        </w:rPr>
        <w:t>Resources</w:t>
      </w:r>
    </w:p>
    <w:p w:rsidR="00260FBF" w:rsidRPr="00260FBF" w:rsidRDefault="00260FBF">
      <w:pPr>
        <w:rPr>
          <w:b/>
          <w:sz w:val="16"/>
          <w:szCs w:val="16"/>
        </w:rPr>
      </w:pPr>
    </w:p>
    <w:p w:rsidR="0003043B" w:rsidRDefault="00C20A35">
      <w:r>
        <w:t>CCG staff</w:t>
      </w:r>
      <w:r w:rsidR="00C02D07">
        <w:t>, from</w:t>
      </w:r>
      <w:r>
        <w:t xml:space="preserve"> the </w:t>
      </w:r>
      <w:r w:rsidR="00C02D07">
        <w:t xml:space="preserve">Urgent Care, </w:t>
      </w:r>
      <w:r w:rsidR="00714449">
        <w:t xml:space="preserve">Quality, </w:t>
      </w:r>
      <w:r w:rsidR="00C02D07">
        <w:t xml:space="preserve">Communication and </w:t>
      </w:r>
      <w:r>
        <w:t xml:space="preserve">Engagement teams, will be required to </w:t>
      </w:r>
      <w:r w:rsidR="00C02D07">
        <w:t>support this work. This will involve: developing materials</w:t>
      </w:r>
      <w:r w:rsidR="000E1291">
        <w:t xml:space="preserve"> (including</w:t>
      </w:r>
      <w:r w:rsidR="00714449">
        <w:t xml:space="preserve"> questionnaire and written messages)</w:t>
      </w:r>
      <w:r w:rsidR="00C02D07">
        <w:t>; contacting and talking to community organisations about the aim of this work</w:t>
      </w:r>
      <w:r w:rsidR="004A5EDD">
        <w:t>, the journey so far</w:t>
      </w:r>
      <w:r w:rsidR="00C02D07">
        <w:t xml:space="preserve"> and establishing the best way of engaging with target communities</w:t>
      </w:r>
      <w:r w:rsidR="000E1291">
        <w:t xml:space="preserve"> they are in contact with</w:t>
      </w:r>
      <w:r w:rsidR="00C02D07">
        <w:t>; undertaking conversations and recording feedback; analysing data and compiling a report</w:t>
      </w:r>
      <w:r w:rsidR="00714449">
        <w:t xml:space="preserve"> of the findings. </w:t>
      </w:r>
      <w:r w:rsidR="0003043B">
        <w:br w:type="page"/>
      </w:r>
    </w:p>
    <w:tbl>
      <w:tblPr>
        <w:tblW w:w="0" w:type="auto"/>
        <w:tblCellMar>
          <w:left w:w="0" w:type="dxa"/>
          <w:right w:w="0" w:type="dxa"/>
        </w:tblCellMar>
        <w:tblLook w:val="04A0" w:firstRow="1" w:lastRow="0" w:firstColumn="1" w:lastColumn="0" w:noHBand="0" w:noVBand="1"/>
      </w:tblPr>
      <w:tblGrid>
        <w:gridCol w:w="2424"/>
        <w:gridCol w:w="1794"/>
        <w:gridCol w:w="2195"/>
        <w:gridCol w:w="1832"/>
        <w:gridCol w:w="2334"/>
      </w:tblGrid>
      <w:tr w:rsidR="006C2400" w:rsidRPr="00BB503D" w:rsidTr="005D4B5C">
        <w:trPr>
          <w:tblHead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084A" w:rsidRPr="00BB503D" w:rsidRDefault="0061084A" w:rsidP="00D41485">
            <w:pPr>
              <w:rPr>
                <w:rFonts w:asciiTheme="minorHAnsi" w:hAnsiTheme="minorHAnsi" w:cs="Arial"/>
                <w:b/>
                <w:bCs/>
              </w:rPr>
            </w:pPr>
            <w:r w:rsidRPr="00BB503D">
              <w:rPr>
                <w:rFonts w:asciiTheme="minorHAnsi" w:hAnsiTheme="minorHAnsi" w:cs="Arial"/>
                <w:b/>
                <w:bCs/>
              </w:rPr>
              <w:lastRenderedPageBreak/>
              <w:t>Community Group</w:t>
            </w:r>
          </w:p>
        </w:tc>
        <w:tc>
          <w:tcPr>
            <w:tcW w:w="1794" w:type="dxa"/>
            <w:tcBorders>
              <w:top w:val="nil"/>
              <w:left w:val="nil"/>
              <w:bottom w:val="single" w:sz="8" w:space="0" w:color="auto"/>
              <w:right w:val="single" w:sz="8" w:space="0" w:color="auto"/>
            </w:tcBorders>
            <w:tcMar>
              <w:top w:w="0" w:type="dxa"/>
              <w:left w:w="108" w:type="dxa"/>
              <w:bottom w:w="0" w:type="dxa"/>
              <w:right w:w="108" w:type="dxa"/>
            </w:tcMar>
            <w:hideMark/>
          </w:tcPr>
          <w:p w:rsidR="0061084A" w:rsidRPr="00BB503D" w:rsidRDefault="0061084A" w:rsidP="00922FC2">
            <w:pPr>
              <w:rPr>
                <w:rFonts w:asciiTheme="minorHAnsi" w:hAnsiTheme="minorHAnsi" w:cs="Arial"/>
                <w:b/>
                <w:bCs/>
              </w:rPr>
            </w:pPr>
            <w:r>
              <w:rPr>
                <w:rFonts w:asciiTheme="minorHAnsi" w:hAnsiTheme="minorHAnsi" w:cs="Arial"/>
                <w:b/>
                <w:bCs/>
              </w:rPr>
              <w:t xml:space="preserve">Possible </w:t>
            </w:r>
            <w:r w:rsidRPr="00BB503D">
              <w:rPr>
                <w:rFonts w:asciiTheme="minorHAnsi" w:hAnsiTheme="minorHAnsi" w:cs="Arial"/>
                <w:b/>
                <w:bCs/>
              </w:rPr>
              <w:t>Access routes</w:t>
            </w:r>
            <w:r>
              <w:rPr>
                <w:rFonts w:asciiTheme="minorHAnsi" w:hAnsiTheme="minorHAnsi" w:cs="Arial"/>
                <w:b/>
                <w:bCs/>
              </w:rPr>
              <w:t xml:space="preserve"> </w:t>
            </w:r>
          </w:p>
        </w:tc>
        <w:tc>
          <w:tcPr>
            <w:tcW w:w="2195" w:type="dxa"/>
            <w:tcBorders>
              <w:top w:val="nil"/>
              <w:left w:val="nil"/>
              <w:bottom w:val="single" w:sz="8" w:space="0" w:color="auto"/>
              <w:right w:val="single" w:sz="4" w:space="0" w:color="auto"/>
            </w:tcBorders>
            <w:tcMar>
              <w:top w:w="0" w:type="dxa"/>
              <w:left w:w="108" w:type="dxa"/>
              <w:bottom w:w="0" w:type="dxa"/>
              <w:right w:w="108" w:type="dxa"/>
            </w:tcMar>
            <w:hideMark/>
          </w:tcPr>
          <w:p w:rsidR="0061084A" w:rsidRPr="00BB503D" w:rsidRDefault="0061084A" w:rsidP="00D41485">
            <w:pPr>
              <w:rPr>
                <w:rFonts w:asciiTheme="minorHAnsi" w:hAnsiTheme="minorHAnsi" w:cs="Arial"/>
                <w:b/>
                <w:bCs/>
              </w:rPr>
            </w:pPr>
          </w:p>
          <w:p w:rsidR="0061084A" w:rsidRPr="00BB503D" w:rsidRDefault="0061084A" w:rsidP="00D41485">
            <w:pPr>
              <w:rPr>
                <w:rFonts w:asciiTheme="minorHAnsi" w:hAnsiTheme="minorHAnsi" w:cs="Arial"/>
                <w:b/>
                <w:bCs/>
              </w:rPr>
            </w:pPr>
            <w:r>
              <w:rPr>
                <w:rFonts w:asciiTheme="minorHAnsi" w:hAnsiTheme="minorHAnsi" w:cs="Arial"/>
                <w:b/>
                <w:bCs/>
              </w:rPr>
              <w:t>Reason</w:t>
            </w:r>
          </w:p>
        </w:tc>
        <w:tc>
          <w:tcPr>
            <w:tcW w:w="1832" w:type="dxa"/>
            <w:tcBorders>
              <w:top w:val="single" w:sz="4" w:space="0" w:color="auto"/>
              <w:left w:val="single" w:sz="4" w:space="0" w:color="auto"/>
              <w:bottom w:val="single" w:sz="4" w:space="0" w:color="auto"/>
              <w:right w:val="single" w:sz="4" w:space="0" w:color="auto"/>
            </w:tcBorders>
          </w:tcPr>
          <w:p w:rsidR="0061084A" w:rsidRPr="00BB503D" w:rsidRDefault="0061084A" w:rsidP="00D41485">
            <w:pPr>
              <w:rPr>
                <w:rFonts w:asciiTheme="minorHAnsi" w:hAnsiTheme="minorHAnsi" w:cs="Arial"/>
                <w:b/>
                <w:bCs/>
              </w:rPr>
            </w:pPr>
          </w:p>
          <w:p w:rsidR="0061084A" w:rsidRPr="00BB503D" w:rsidRDefault="0061084A" w:rsidP="00D41485">
            <w:pPr>
              <w:rPr>
                <w:rFonts w:asciiTheme="minorHAnsi" w:hAnsiTheme="minorHAnsi" w:cs="Arial"/>
                <w:b/>
                <w:bCs/>
              </w:rPr>
            </w:pPr>
            <w:r w:rsidRPr="00BB503D">
              <w:rPr>
                <w:rFonts w:asciiTheme="minorHAnsi" w:hAnsiTheme="minorHAnsi" w:cs="Arial"/>
                <w:b/>
                <w:bCs/>
              </w:rPr>
              <w:t>Methods</w:t>
            </w:r>
          </w:p>
        </w:tc>
        <w:tc>
          <w:tcPr>
            <w:tcW w:w="2334" w:type="dxa"/>
            <w:tcBorders>
              <w:top w:val="single" w:sz="4" w:space="0" w:color="auto"/>
              <w:left w:val="single" w:sz="4" w:space="0" w:color="auto"/>
              <w:bottom w:val="single" w:sz="4" w:space="0" w:color="auto"/>
              <w:right w:val="single" w:sz="4" w:space="0" w:color="auto"/>
            </w:tcBorders>
          </w:tcPr>
          <w:p w:rsidR="0061084A" w:rsidRDefault="0061084A" w:rsidP="00D41485">
            <w:pPr>
              <w:rPr>
                <w:rFonts w:asciiTheme="minorHAnsi" w:hAnsiTheme="minorHAnsi" w:cs="Arial"/>
                <w:b/>
                <w:bCs/>
              </w:rPr>
            </w:pPr>
          </w:p>
          <w:p w:rsidR="0061084A" w:rsidRPr="00BB503D" w:rsidRDefault="0061084A" w:rsidP="00D41485">
            <w:pPr>
              <w:rPr>
                <w:rFonts w:asciiTheme="minorHAnsi" w:hAnsiTheme="minorHAnsi" w:cs="Arial"/>
                <w:b/>
                <w:bCs/>
              </w:rPr>
            </w:pPr>
            <w:r>
              <w:rPr>
                <w:rFonts w:asciiTheme="minorHAnsi" w:hAnsiTheme="minorHAnsi" w:cs="Arial"/>
                <w:b/>
                <w:bCs/>
              </w:rPr>
              <w:t>Resource requirement</w:t>
            </w:r>
          </w:p>
        </w:tc>
      </w:tr>
      <w:tr w:rsidR="006C2400" w:rsidRPr="00BB503D" w:rsidTr="005D4B5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61084A" w:rsidRPr="00BB503D" w:rsidRDefault="0061084A" w:rsidP="00417621">
            <w:pPr>
              <w:rPr>
                <w:rFonts w:asciiTheme="minorHAnsi" w:hAnsiTheme="minorHAnsi" w:cs="Arial"/>
              </w:rPr>
            </w:pPr>
            <w:r>
              <w:rPr>
                <w:rFonts w:asciiTheme="minorHAnsi" w:hAnsiTheme="minorHAnsi" w:cs="Arial"/>
              </w:rPr>
              <w:t>Community in Lowedges, Batemoor and Jordanthorpe</w:t>
            </w:r>
          </w:p>
        </w:tc>
        <w:tc>
          <w:tcPr>
            <w:tcW w:w="179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61084A" w:rsidRDefault="0061084A">
            <w:pPr>
              <w:rPr>
                <w:rFonts w:asciiTheme="minorHAnsi" w:hAnsiTheme="minorHAnsi" w:cs="Arial"/>
              </w:rPr>
            </w:pPr>
            <w:r>
              <w:rPr>
                <w:rFonts w:asciiTheme="minorHAnsi" w:hAnsiTheme="minorHAnsi" w:cs="Arial"/>
              </w:rPr>
              <w:t>Terminus Initiative,</w:t>
            </w:r>
          </w:p>
          <w:p w:rsidR="0061084A" w:rsidRPr="00BB503D" w:rsidRDefault="0061084A">
            <w:pPr>
              <w:rPr>
                <w:rFonts w:asciiTheme="minorHAnsi" w:hAnsiTheme="minorHAnsi" w:cs="Arial"/>
              </w:rPr>
            </w:pPr>
            <w:r>
              <w:rPr>
                <w:rFonts w:asciiTheme="minorHAnsi" w:hAnsiTheme="minorHAnsi" w:cs="Arial"/>
              </w:rPr>
              <w:t>Local Faith organisations, GP surgeries, Schools and nurseries, Tenants and Residents Association</w:t>
            </w:r>
          </w:p>
        </w:tc>
        <w:tc>
          <w:tcPr>
            <w:tcW w:w="2195"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1084A" w:rsidRPr="00BB503D" w:rsidRDefault="0061084A" w:rsidP="008F623F">
            <w:pPr>
              <w:rPr>
                <w:rFonts w:asciiTheme="minorHAnsi" w:hAnsiTheme="minorHAnsi" w:cs="Arial"/>
              </w:rPr>
            </w:pPr>
            <w:r>
              <w:rPr>
                <w:rFonts w:asciiTheme="minorHAnsi" w:hAnsiTheme="minorHAnsi" w:cs="Arial"/>
              </w:rPr>
              <w:t>Area of deprivation and geographically remote from NGH site, particularly on public transport. Limited engagement previously (11 responses during 2017 engagement, some feedback via Louise Haigh during consultation)</w:t>
            </w:r>
          </w:p>
        </w:tc>
        <w:tc>
          <w:tcPr>
            <w:tcW w:w="1832" w:type="dxa"/>
            <w:tcBorders>
              <w:top w:val="single" w:sz="4" w:space="0" w:color="auto"/>
              <w:left w:val="single" w:sz="4" w:space="0" w:color="auto"/>
              <w:bottom w:val="single" w:sz="4" w:space="0" w:color="auto"/>
              <w:right w:val="single" w:sz="4" w:space="0" w:color="auto"/>
            </w:tcBorders>
          </w:tcPr>
          <w:p w:rsidR="0061084A" w:rsidRPr="00BB503D" w:rsidRDefault="0061084A" w:rsidP="00ED2338">
            <w:pPr>
              <w:rPr>
                <w:rFonts w:asciiTheme="minorHAnsi" w:hAnsiTheme="minorHAnsi" w:cs="Arial"/>
                <w:bCs/>
              </w:rPr>
            </w:pPr>
            <w:r>
              <w:rPr>
                <w:rFonts w:asciiTheme="minorHAnsi" w:hAnsiTheme="minorHAnsi" w:cs="Arial"/>
                <w:bCs/>
              </w:rPr>
              <w:t>Conversation clubs, lunch clubs, faith group meetings, newsletter articles (e.g. via schools to parents, from the Terminus Initiative), questionnaires in GP surgeries, Terminus Café etc</w:t>
            </w:r>
          </w:p>
        </w:tc>
        <w:tc>
          <w:tcPr>
            <w:tcW w:w="2334" w:type="dxa"/>
            <w:tcBorders>
              <w:top w:val="single" w:sz="4" w:space="0" w:color="auto"/>
              <w:left w:val="single" w:sz="4" w:space="0" w:color="auto"/>
              <w:bottom w:val="single" w:sz="4" w:space="0" w:color="auto"/>
              <w:right w:val="single" w:sz="4" w:space="0" w:color="auto"/>
            </w:tcBorders>
          </w:tcPr>
          <w:p w:rsidR="0061084A" w:rsidRDefault="00BB5526" w:rsidP="006334C4">
            <w:pPr>
              <w:rPr>
                <w:rFonts w:asciiTheme="minorHAnsi" w:hAnsiTheme="minorHAnsi" w:cs="Arial"/>
                <w:bCs/>
              </w:rPr>
            </w:pPr>
            <w:r>
              <w:rPr>
                <w:rFonts w:asciiTheme="minorHAnsi" w:hAnsiTheme="minorHAnsi" w:cs="Arial"/>
                <w:bCs/>
              </w:rPr>
              <w:t xml:space="preserve">Staff time + </w:t>
            </w:r>
            <w:r w:rsidR="0061084A">
              <w:rPr>
                <w:rFonts w:asciiTheme="minorHAnsi" w:hAnsiTheme="minorHAnsi" w:cs="Arial"/>
                <w:bCs/>
              </w:rPr>
              <w:t>Budget: To pay for room hire, refreshments, incentive for community organisations if required, print materials</w:t>
            </w:r>
            <w:r w:rsidR="00FD6AD6">
              <w:rPr>
                <w:rFonts w:asciiTheme="minorHAnsi" w:hAnsiTheme="minorHAnsi" w:cs="Arial"/>
                <w:bCs/>
              </w:rPr>
              <w:t xml:space="preserve"> </w:t>
            </w:r>
            <w:proofErr w:type="spellStart"/>
            <w:r w:rsidR="00FD6AD6">
              <w:rPr>
                <w:rFonts w:asciiTheme="minorHAnsi" w:hAnsiTheme="minorHAnsi" w:cs="Arial"/>
                <w:bCs/>
              </w:rPr>
              <w:t>etc</w:t>
            </w:r>
            <w:proofErr w:type="spellEnd"/>
          </w:p>
          <w:p w:rsidR="0061084A" w:rsidRDefault="0061084A" w:rsidP="006334C4">
            <w:pPr>
              <w:rPr>
                <w:rFonts w:asciiTheme="minorHAnsi" w:hAnsiTheme="minorHAnsi" w:cs="Arial"/>
                <w:bCs/>
              </w:rPr>
            </w:pPr>
          </w:p>
          <w:p w:rsidR="0061084A" w:rsidRPr="00BB503D" w:rsidRDefault="0061084A" w:rsidP="006334C4">
            <w:pPr>
              <w:rPr>
                <w:rFonts w:asciiTheme="minorHAnsi" w:hAnsiTheme="minorHAnsi" w:cs="Arial"/>
                <w:bCs/>
              </w:rPr>
            </w:pPr>
          </w:p>
        </w:tc>
      </w:tr>
      <w:tr w:rsidR="00117540" w:rsidRPr="00BB503D" w:rsidTr="005D4B5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117540" w:rsidRDefault="00117540" w:rsidP="00417621">
            <w:pPr>
              <w:rPr>
                <w:rFonts w:asciiTheme="minorHAnsi" w:hAnsiTheme="minorHAnsi" w:cs="Arial"/>
              </w:rPr>
            </w:pPr>
            <w:r>
              <w:rPr>
                <w:rFonts w:asciiTheme="minorHAnsi" w:hAnsiTheme="minorHAnsi" w:cs="Arial"/>
              </w:rPr>
              <w:t xml:space="preserve">Communities in </w:t>
            </w:r>
            <w:proofErr w:type="spellStart"/>
            <w:r>
              <w:rPr>
                <w:rFonts w:asciiTheme="minorHAnsi" w:hAnsiTheme="minorHAnsi" w:cs="Arial"/>
              </w:rPr>
              <w:t>Stocksbridge</w:t>
            </w:r>
            <w:proofErr w:type="spellEnd"/>
            <w:r>
              <w:rPr>
                <w:rFonts w:asciiTheme="minorHAnsi" w:hAnsiTheme="minorHAnsi" w:cs="Arial"/>
              </w:rPr>
              <w:t xml:space="preserve"> and </w:t>
            </w:r>
            <w:proofErr w:type="spellStart"/>
            <w:r>
              <w:rPr>
                <w:rFonts w:asciiTheme="minorHAnsi" w:hAnsiTheme="minorHAnsi" w:cs="Arial"/>
              </w:rPr>
              <w:t>Outibridge</w:t>
            </w:r>
            <w:proofErr w:type="spellEnd"/>
          </w:p>
        </w:tc>
        <w:tc>
          <w:tcPr>
            <w:tcW w:w="179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117540" w:rsidRDefault="00117540">
            <w:pPr>
              <w:rPr>
                <w:rFonts w:asciiTheme="minorHAnsi" w:hAnsiTheme="minorHAnsi" w:cs="Arial"/>
              </w:rPr>
            </w:pPr>
            <w:r>
              <w:rPr>
                <w:rFonts w:asciiTheme="minorHAnsi" w:hAnsiTheme="minorHAnsi" w:cs="Arial"/>
              </w:rPr>
              <w:t>Community Forums, Library, community groups</w:t>
            </w:r>
          </w:p>
        </w:tc>
        <w:tc>
          <w:tcPr>
            <w:tcW w:w="2195"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117540" w:rsidRDefault="00117540" w:rsidP="008F623F">
            <w:pPr>
              <w:rPr>
                <w:rFonts w:asciiTheme="minorHAnsi" w:hAnsiTheme="minorHAnsi" w:cs="Arial"/>
              </w:rPr>
            </w:pPr>
            <w:r>
              <w:rPr>
                <w:rFonts w:asciiTheme="minorHAnsi" w:hAnsiTheme="minorHAnsi" w:cs="Arial"/>
              </w:rPr>
              <w:t>Geographically remote from secondary care services and unique challenges regarding transport</w:t>
            </w:r>
          </w:p>
        </w:tc>
        <w:tc>
          <w:tcPr>
            <w:tcW w:w="1832" w:type="dxa"/>
            <w:tcBorders>
              <w:top w:val="single" w:sz="4" w:space="0" w:color="auto"/>
              <w:left w:val="single" w:sz="4" w:space="0" w:color="auto"/>
              <w:bottom w:val="single" w:sz="4" w:space="0" w:color="auto"/>
              <w:right w:val="single" w:sz="4" w:space="0" w:color="auto"/>
            </w:tcBorders>
          </w:tcPr>
          <w:p w:rsidR="00117540" w:rsidRDefault="00117540" w:rsidP="00ED2338">
            <w:pPr>
              <w:rPr>
                <w:rFonts w:asciiTheme="minorHAnsi" w:hAnsiTheme="minorHAnsi" w:cs="Arial"/>
                <w:bCs/>
              </w:rPr>
            </w:pPr>
            <w:r>
              <w:rPr>
                <w:rFonts w:asciiTheme="minorHAnsi" w:hAnsiTheme="minorHAnsi" w:cs="Arial"/>
                <w:bCs/>
              </w:rPr>
              <w:t>Guided by staff with direct links to the community</w:t>
            </w:r>
          </w:p>
        </w:tc>
        <w:tc>
          <w:tcPr>
            <w:tcW w:w="2334" w:type="dxa"/>
            <w:tcBorders>
              <w:top w:val="single" w:sz="4" w:space="0" w:color="auto"/>
              <w:left w:val="single" w:sz="4" w:space="0" w:color="auto"/>
              <w:bottom w:val="single" w:sz="4" w:space="0" w:color="auto"/>
              <w:right w:val="single" w:sz="4" w:space="0" w:color="auto"/>
            </w:tcBorders>
          </w:tcPr>
          <w:p w:rsidR="00117540" w:rsidRDefault="00117540" w:rsidP="00117540">
            <w:pPr>
              <w:rPr>
                <w:rFonts w:asciiTheme="minorHAnsi" w:hAnsiTheme="minorHAnsi" w:cs="Arial"/>
                <w:bCs/>
              </w:rPr>
            </w:pPr>
            <w:r>
              <w:rPr>
                <w:rFonts w:asciiTheme="minorHAnsi" w:hAnsiTheme="minorHAnsi" w:cs="Arial"/>
                <w:bCs/>
              </w:rPr>
              <w:t>Staff time + Budget: To pay for room hire, refreshments, incentive for community organisations if required, print materials</w:t>
            </w:r>
          </w:p>
          <w:p w:rsidR="00117540" w:rsidRDefault="00117540" w:rsidP="006334C4">
            <w:pPr>
              <w:rPr>
                <w:rFonts w:asciiTheme="minorHAnsi" w:hAnsiTheme="minorHAnsi" w:cs="Arial"/>
                <w:bCs/>
              </w:rPr>
            </w:pPr>
          </w:p>
        </w:tc>
      </w:tr>
      <w:tr w:rsidR="006C2400" w:rsidRPr="00BB503D" w:rsidTr="005D4B5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61084A" w:rsidRDefault="0061084A" w:rsidP="00417621">
            <w:pPr>
              <w:rPr>
                <w:rFonts w:asciiTheme="minorHAnsi" w:hAnsiTheme="minorHAnsi" w:cs="Arial"/>
              </w:rPr>
            </w:pPr>
            <w:r>
              <w:rPr>
                <w:rFonts w:asciiTheme="minorHAnsi" w:hAnsiTheme="minorHAnsi" w:cs="Arial"/>
              </w:rPr>
              <w:t>Roma and Slovak Community</w:t>
            </w:r>
            <w:r w:rsidR="00BB5526">
              <w:rPr>
                <w:rFonts w:asciiTheme="minorHAnsi" w:hAnsiTheme="minorHAnsi" w:cs="Arial"/>
              </w:rPr>
              <w:t>, Traveller community</w:t>
            </w:r>
          </w:p>
          <w:p w:rsidR="000B5EDF" w:rsidRPr="00CD7279" w:rsidRDefault="000B5EDF" w:rsidP="00CD7279">
            <w:pPr>
              <w:rPr>
                <w:rFonts w:asciiTheme="minorHAnsi" w:hAnsiTheme="minorHAnsi" w:cs="Arial"/>
                <w:color w:val="4F81BD" w:themeColor="accent1"/>
              </w:rPr>
            </w:pPr>
          </w:p>
        </w:tc>
        <w:tc>
          <w:tcPr>
            <w:tcW w:w="1794" w:type="dxa"/>
            <w:tcBorders>
              <w:top w:val="nil"/>
              <w:left w:val="nil"/>
              <w:bottom w:val="single" w:sz="8" w:space="0" w:color="auto"/>
              <w:right w:val="single" w:sz="8" w:space="0" w:color="auto"/>
            </w:tcBorders>
            <w:tcMar>
              <w:top w:w="0" w:type="dxa"/>
              <w:left w:w="108" w:type="dxa"/>
              <w:bottom w:w="0" w:type="dxa"/>
              <w:right w:w="108" w:type="dxa"/>
            </w:tcMar>
          </w:tcPr>
          <w:p w:rsidR="00CD7279" w:rsidRDefault="0061084A" w:rsidP="00CD7279">
            <w:pPr>
              <w:rPr>
                <w:rFonts w:asciiTheme="minorHAnsi" w:hAnsiTheme="minorHAnsi" w:cs="Arial"/>
              </w:rPr>
            </w:pPr>
            <w:r>
              <w:rPr>
                <w:rFonts w:asciiTheme="minorHAnsi" w:hAnsiTheme="minorHAnsi" w:cs="Arial"/>
              </w:rPr>
              <w:t>Darnall Wellbeing, LA team</w:t>
            </w:r>
            <w:r w:rsidR="00CD7279">
              <w:rPr>
                <w:rFonts w:asciiTheme="minorHAnsi" w:hAnsiTheme="minorHAnsi" w:cs="Arial"/>
              </w:rPr>
              <w:t xml:space="preserve"> (DWB has established links with this community but as their reach is wider they will be able to engage with other communities such as Pakistani Community, people who live with respiratory conditions, and other LTCs,  people with disabilities </w:t>
            </w:r>
            <w:proofErr w:type="spellStart"/>
            <w:r w:rsidR="00CD7279">
              <w:rPr>
                <w:rFonts w:asciiTheme="minorHAnsi" w:hAnsiTheme="minorHAnsi" w:cs="Arial"/>
              </w:rPr>
              <w:t>etc</w:t>
            </w:r>
            <w:proofErr w:type="spellEnd"/>
            <w:r w:rsidR="00CD7279">
              <w:rPr>
                <w:rFonts w:asciiTheme="minorHAnsi" w:hAnsiTheme="minorHAnsi" w:cs="Arial"/>
              </w:rPr>
              <w:t>)</w:t>
            </w:r>
          </w:p>
          <w:p w:rsidR="0061084A" w:rsidRPr="00BB503D" w:rsidRDefault="0061084A">
            <w:pPr>
              <w:rPr>
                <w:rFonts w:asciiTheme="minorHAnsi" w:hAnsiTheme="minorHAnsi" w:cs="Arial"/>
              </w:rPr>
            </w:pPr>
          </w:p>
        </w:tc>
        <w:tc>
          <w:tcPr>
            <w:tcW w:w="2195" w:type="dxa"/>
            <w:tcBorders>
              <w:top w:val="single" w:sz="4" w:space="0" w:color="auto"/>
              <w:left w:val="nil"/>
              <w:right w:val="single" w:sz="4" w:space="0" w:color="auto"/>
            </w:tcBorders>
            <w:tcMar>
              <w:top w:w="0" w:type="dxa"/>
              <w:left w:w="108" w:type="dxa"/>
              <w:bottom w:w="0" w:type="dxa"/>
              <w:right w:w="108" w:type="dxa"/>
            </w:tcMar>
          </w:tcPr>
          <w:p w:rsidR="0061084A" w:rsidRPr="00BB503D" w:rsidRDefault="00BB5526" w:rsidP="002E16A5">
            <w:pPr>
              <w:rPr>
                <w:rFonts w:asciiTheme="minorHAnsi" w:hAnsiTheme="minorHAnsi" w:cs="Arial"/>
              </w:rPr>
            </w:pPr>
            <w:r>
              <w:rPr>
                <w:rFonts w:asciiTheme="minorHAnsi" w:hAnsiTheme="minorHAnsi" w:cs="Arial"/>
              </w:rPr>
              <w:t>Information received during engagement in early 2017, unable to ta</w:t>
            </w:r>
            <w:r w:rsidR="00346705">
              <w:rPr>
                <w:rFonts w:asciiTheme="minorHAnsi" w:hAnsiTheme="minorHAnsi" w:cs="Arial"/>
              </w:rPr>
              <w:t>r</w:t>
            </w:r>
            <w:r>
              <w:rPr>
                <w:rFonts w:asciiTheme="minorHAnsi" w:hAnsiTheme="minorHAnsi" w:cs="Arial"/>
              </w:rPr>
              <w:t>get this group during consultation due to lack of capacity at Darnall Wellbeing)</w:t>
            </w:r>
          </w:p>
        </w:tc>
        <w:tc>
          <w:tcPr>
            <w:tcW w:w="1832" w:type="dxa"/>
            <w:tcBorders>
              <w:top w:val="single" w:sz="4" w:space="0" w:color="auto"/>
              <w:left w:val="single" w:sz="4" w:space="0" w:color="auto"/>
              <w:bottom w:val="single" w:sz="4" w:space="0" w:color="auto"/>
              <w:right w:val="single" w:sz="4" w:space="0" w:color="auto"/>
            </w:tcBorders>
          </w:tcPr>
          <w:p w:rsidR="0061084A" w:rsidRPr="00BB503D" w:rsidRDefault="00BB5526" w:rsidP="00031999">
            <w:pPr>
              <w:rPr>
                <w:rFonts w:asciiTheme="minorHAnsi" w:hAnsiTheme="minorHAnsi" w:cs="Arial"/>
                <w:bCs/>
              </w:rPr>
            </w:pPr>
            <w:r>
              <w:rPr>
                <w:rFonts w:asciiTheme="minorHAnsi" w:hAnsiTheme="minorHAnsi" w:cs="Arial"/>
                <w:bCs/>
              </w:rPr>
              <w:t>Guided by staff with direct links to the community</w:t>
            </w:r>
          </w:p>
        </w:tc>
        <w:tc>
          <w:tcPr>
            <w:tcW w:w="2334" w:type="dxa"/>
            <w:tcBorders>
              <w:top w:val="single" w:sz="4" w:space="0" w:color="auto"/>
              <w:left w:val="single" w:sz="4" w:space="0" w:color="auto"/>
              <w:bottom w:val="single" w:sz="4" w:space="0" w:color="auto"/>
              <w:right w:val="single" w:sz="4" w:space="0" w:color="auto"/>
            </w:tcBorders>
          </w:tcPr>
          <w:p w:rsidR="0061084A" w:rsidRPr="00BB503D" w:rsidRDefault="00BB5526" w:rsidP="00BB5526">
            <w:pPr>
              <w:rPr>
                <w:rFonts w:asciiTheme="minorHAnsi" w:hAnsiTheme="minorHAnsi" w:cs="Arial"/>
                <w:bCs/>
              </w:rPr>
            </w:pPr>
            <w:r>
              <w:rPr>
                <w:rFonts w:asciiTheme="minorHAnsi" w:hAnsiTheme="minorHAnsi" w:cs="Arial"/>
                <w:bCs/>
              </w:rPr>
              <w:t>Staff time + Budget: To pay Darnall Wellbeing for their input and capacity if required</w:t>
            </w:r>
          </w:p>
        </w:tc>
      </w:tr>
      <w:tr w:rsidR="006C2400" w:rsidRPr="00BB503D" w:rsidTr="005D4B5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61084A" w:rsidRPr="00BB503D" w:rsidRDefault="0061084A" w:rsidP="004E7C68">
            <w:pPr>
              <w:rPr>
                <w:rFonts w:asciiTheme="minorHAnsi" w:hAnsiTheme="minorHAnsi" w:cs="Arial"/>
              </w:rPr>
            </w:pPr>
            <w:r>
              <w:rPr>
                <w:rFonts w:asciiTheme="minorHAnsi" w:hAnsiTheme="minorHAnsi" w:cs="Arial"/>
              </w:rPr>
              <w:t>Pakistani Community</w:t>
            </w:r>
          </w:p>
        </w:tc>
        <w:tc>
          <w:tcPr>
            <w:tcW w:w="1794" w:type="dxa"/>
            <w:tcBorders>
              <w:top w:val="nil"/>
              <w:left w:val="nil"/>
              <w:bottom w:val="single" w:sz="8" w:space="0" w:color="auto"/>
              <w:right w:val="single" w:sz="8" w:space="0" w:color="auto"/>
            </w:tcBorders>
            <w:tcMar>
              <w:top w:w="0" w:type="dxa"/>
              <w:left w:w="108" w:type="dxa"/>
              <w:bottom w:w="0" w:type="dxa"/>
              <w:right w:w="108" w:type="dxa"/>
            </w:tcMar>
          </w:tcPr>
          <w:p w:rsidR="0061084A" w:rsidRPr="00BB503D" w:rsidRDefault="00BB5526" w:rsidP="00CD7279">
            <w:pPr>
              <w:rPr>
                <w:rFonts w:asciiTheme="minorHAnsi" w:hAnsiTheme="minorHAnsi" w:cs="Arial"/>
              </w:rPr>
            </w:pPr>
            <w:r>
              <w:rPr>
                <w:rFonts w:asciiTheme="minorHAnsi" w:hAnsiTheme="minorHAnsi" w:cs="Arial"/>
              </w:rPr>
              <w:t>Pakistani Muslim Centre, Faithstar, Mosques, BME worker at the Carers Centre</w:t>
            </w:r>
            <w:r w:rsidR="00CD7279">
              <w:rPr>
                <w:rFonts w:asciiTheme="minorHAnsi" w:hAnsiTheme="minorHAnsi" w:cs="Arial"/>
              </w:rPr>
              <w:t>, Darnall Wellbeing</w:t>
            </w:r>
          </w:p>
        </w:tc>
        <w:tc>
          <w:tcPr>
            <w:tcW w:w="2195" w:type="dxa"/>
            <w:tcBorders>
              <w:left w:val="nil"/>
              <w:bottom w:val="single" w:sz="8" w:space="0" w:color="auto"/>
              <w:right w:val="single" w:sz="4" w:space="0" w:color="auto"/>
            </w:tcBorders>
            <w:tcMar>
              <w:top w:w="0" w:type="dxa"/>
              <w:left w:w="108" w:type="dxa"/>
              <w:bottom w:w="0" w:type="dxa"/>
              <w:right w:w="108" w:type="dxa"/>
            </w:tcMar>
          </w:tcPr>
          <w:p w:rsidR="0061084A" w:rsidRPr="00BB503D" w:rsidRDefault="00BB5526">
            <w:pPr>
              <w:rPr>
                <w:rFonts w:asciiTheme="minorHAnsi" w:hAnsiTheme="minorHAnsi" w:cs="Arial"/>
              </w:rPr>
            </w:pPr>
            <w:r>
              <w:rPr>
                <w:rFonts w:asciiTheme="minorHAnsi" w:hAnsiTheme="minorHAnsi" w:cs="Arial"/>
              </w:rPr>
              <w:t>Information from A&amp;E and MIU about usage</w:t>
            </w:r>
          </w:p>
        </w:tc>
        <w:tc>
          <w:tcPr>
            <w:tcW w:w="1832" w:type="dxa"/>
            <w:tcBorders>
              <w:top w:val="single" w:sz="4" w:space="0" w:color="auto"/>
              <w:left w:val="single" w:sz="4" w:space="0" w:color="auto"/>
              <w:bottom w:val="single" w:sz="4" w:space="0" w:color="auto"/>
              <w:right w:val="single" w:sz="4" w:space="0" w:color="auto"/>
            </w:tcBorders>
          </w:tcPr>
          <w:p w:rsidR="0061084A" w:rsidRPr="00BB503D" w:rsidRDefault="00BB5526">
            <w:pPr>
              <w:rPr>
                <w:rFonts w:asciiTheme="minorHAnsi" w:hAnsiTheme="minorHAnsi" w:cs="Arial"/>
              </w:rPr>
            </w:pPr>
            <w:r>
              <w:rPr>
                <w:rFonts w:asciiTheme="minorHAnsi" w:hAnsiTheme="minorHAnsi" w:cs="Arial"/>
                <w:bCs/>
              </w:rPr>
              <w:t>Guided by staff with direct links to the community</w:t>
            </w:r>
          </w:p>
        </w:tc>
        <w:tc>
          <w:tcPr>
            <w:tcW w:w="2334" w:type="dxa"/>
            <w:tcBorders>
              <w:top w:val="single" w:sz="4" w:space="0" w:color="auto"/>
              <w:left w:val="single" w:sz="4" w:space="0" w:color="auto"/>
              <w:bottom w:val="single" w:sz="4" w:space="0" w:color="auto"/>
              <w:right w:val="single" w:sz="4" w:space="0" w:color="auto"/>
            </w:tcBorders>
          </w:tcPr>
          <w:p w:rsidR="0061084A" w:rsidRPr="00BB503D" w:rsidRDefault="00BB5526" w:rsidP="00BB5526">
            <w:pPr>
              <w:rPr>
                <w:rFonts w:asciiTheme="minorHAnsi" w:hAnsiTheme="minorHAnsi" w:cs="Arial"/>
              </w:rPr>
            </w:pPr>
            <w:r>
              <w:rPr>
                <w:rFonts w:asciiTheme="minorHAnsi" w:hAnsiTheme="minorHAnsi" w:cs="Arial"/>
              </w:rPr>
              <w:t xml:space="preserve">Staff time </w:t>
            </w:r>
          </w:p>
        </w:tc>
      </w:tr>
      <w:tr w:rsidR="006C2400" w:rsidRPr="00BB503D" w:rsidTr="005D4B5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BB5526" w:rsidRDefault="00BB5526" w:rsidP="004E7C68">
            <w:pPr>
              <w:rPr>
                <w:rFonts w:asciiTheme="minorHAnsi" w:hAnsiTheme="minorHAnsi" w:cs="Arial"/>
              </w:rPr>
            </w:pPr>
            <w:r>
              <w:rPr>
                <w:rFonts w:asciiTheme="minorHAnsi" w:hAnsiTheme="minorHAnsi" w:cs="Arial"/>
              </w:rPr>
              <w:t>People who live with respiratory conditions</w:t>
            </w:r>
          </w:p>
        </w:tc>
        <w:tc>
          <w:tcPr>
            <w:tcW w:w="1794" w:type="dxa"/>
            <w:tcBorders>
              <w:top w:val="nil"/>
              <w:left w:val="nil"/>
              <w:bottom w:val="single" w:sz="8" w:space="0" w:color="auto"/>
              <w:right w:val="single" w:sz="8" w:space="0" w:color="auto"/>
            </w:tcBorders>
            <w:tcMar>
              <w:top w:w="0" w:type="dxa"/>
              <w:left w:w="108" w:type="dxa"/>
              <w:bottom w:w="0" w:type="dxa"/>
              <w:right w:w="108" w:type="dxa"/>
            </w:tcMar>
          </w:tcPr>
          <w:p w:rsidR="00BB5526" w:rsidRPr="00BB503D" w:rsidRDefault="00BB5526" w:rsidP="00BB5526">
            <w:pPr>
              <w:rPr>
                <w:rFonts w:asciiTheme="minorHAnsi" w:hAnsiTheme="minorHAnsi" w:cs="Arial"/>
              </w:rPr>
            </w:pPr>
            <w:r>
              <w:rPr>
                <w:rFonts w:asciiTheme="minorHAnsi" w:hAnsiTheme="minorHAnsi" w:cs="Arial"/>
              </w:rPr>
              <w:t xml:space="preserve">Breathe Easy groups, local </w:t>
            </w:r>
            <w:r>
              <w:rPr>
                <w:rFonts w:asciiTheme="minorHAnsi" w:hAnsiTheme="minorHAnsi" w:cs="Arial"/>
              </w:rPr>
              <w:lastRenderedPageBreak/>
              <w:t>British Lung Foundation networks, GP surgeries (perhaps targeted communication to patients in LBJ)</w:t>
            </w:r>
          </w:p>
        </w:tc>
        <w:tc>
          <w:tcPr>
            <w:tcW w:w="2195" w:type="dxa"/>
            <w:tcBorders>
              <w:left w:val="nil"/>
              <w:bottom w:val="single" w:sz="8" w:space="0" w:color="auto"/>
              <w:right w:val="single" w:sz="4" w:space="0" w:color="auto"/>
            </w:tcBorders>
            <w:tcMar>
              <w:top w:w="0" w:type="dxa"/>
              <w:left w:w="108" w:type="dxa"/>
              <w:bottom w:w="0" w:type="dxa"/>
              <w:right w:w="108" w:type="dxa"/>
            </w:tcMar>
          </w:tcPr>
          <w:p w:rsidR="00BB5526" w:rsidRPr="00BB503D" w:rsidRDefault="00BB5526" w:rsidP="00BB5526">
            <w:pPr>
              <w:rPr>
                <w:rFonts w:asciiTheme="minorHAnsi" w:hAnsiTheme="minorHAnsi" w:cs="Arial"/>
              </w:rPr>
            </w:pPr>
            <w:r>
              <w:rPr>
                <w:rFonts w:asciiTheme="minorHAnsi" w:hAnsiTheme="minorHAnsi" w:cs="Arial"/>
              </w:rPr>
              <w:lastRenderedPageBreak/>
              <w:t xml:space="preserve">Information from A&amp;E and MIU about </w:t>
            </w:r>
            <w:r>
              <w:rPr>
                <w:rFonts w:asciiTheme="minorHAnsi" w:hAnsiTheme="minorHAnsi" w:cs="Arial"/>
              </w:rPr>
              <w:lastRenderedPageBreak/>
              <w:t>usage</w:t>
            </w:r>
          </w:p>
        </w:tc>
        <w:tc>
          <w:tcPr>
            <w:tcW w:w="1832" w:type="dxa"/>
            <w:tcBorders>
              <w:top w:val="single" w:sz="4" w:space="0" w:color="auto"/>
              <w:left w:val="single" w:sz="4" w:space="0" w:color="auto"/>
              <w:bottom w:val="single" w:sz="4" w:space="0" w:color="auto"/>
              <w:right w:val="single" w:sz="4" w:space="0" w:color="auto"/>
            </w:tcBorders>
          </w:tcPr>
          <w:p w:rsidR="00BB5526" w:rsidRPr="00BB503D" w:rsidRDefault="00BB5526">
            <w:pPr>
              <w:rPr>
                <w:rFonts w:asciiTheme="minorHAnsi" w:hAnsiTheme="minorHAnsi" w:cs="Arial"/>
              </w:rPr>
            </w:pPr>
            <w:r>
              <w:rPr>
                <w:rFonts w:asciiTheme="minorHAnsi" w:hAnsiTheme="minorHAnsi" w:cs="Arial"/>
              </w:rPr>
              <w:lastRenderedPageBreak/>
              <w:t>Group meetings, newsletter articles</w:t>
            </w:r>
            <w:r w:rsidR="00A70122">
              <w:rPr>
                <w:rFonts w:asciiTheme="minorHAnsi" w:hAnsiTheme="minorHAnsi" w:cs="Arial"/>
              </w:rPr>
              <w:t xml:space="preserve">, </w:t>
            </w:r>
            <w:r w:rsidR="00A70122">
              <w:rPr>
                <w:rFonts w:asciiTheme="minorHAnsi" w:hAnsiTheme="minorHAnsi" w:cs="Arial"/>
              </w:rPr>
              <w:lastRenderedPageBreak/>
              <w:t>flyers, questionnaires</w:t>
            </w:r>
            <w:r>
              <w:rPr>
                <w:rFonts w:asciiTheme="minorHAnsi" w:hAnsiTheme="minorHAnsi" w:cs="Arial"/>
              </w:rPr>
              <w:t xml:space="preserve"> etc</w:t>
            </w:r>
          </w:p>
        </w:tc>
        <w:tc>
          <w:tcPr>
            <w:tcW w:w="2334" w:type="dxa"/>
            <w:tcBorders>
              <w:top w:val="single" w:sz="4" w:space="0" w:color="auto"/>
              <w:left w:val="single" w:sz="4" w:space="0" w:color="auto"/>
              <w:bottom w:val="single" w:sz="4" w:space="0" w:color="auto"/>
              <w:right w:val="single" w:sz="4" w:space="0" w:color="auto"/>
            </w:tcBorders>
          </w:tcPr>
          <w:p w:rsidR="00BB5526" w:rsidRDefault="00A70122" w:rsidP="00031999">
            <w:pPr>
              <w:rPr>
                <w:rFonts w:asciiTheme="minorHAnsi" w:hAnsiTheme="minorHAnsi" w:cs="Arial"/>
              </w:rPr>
            </w:pPr>
            <w:r>
              <w:rPr>
                <w:rFonts w:asciiTheme="minorHAnsi" w:hAnsiTheme="minorHAnsi" w:cs="Arial"/>
              </w:rPr>
              <w:lastRenderedPageBreak/>
              <w:t xml:space="preserve">Staff time </w:t>
            </w:r>
          </w:p>
        </w:tc>
      </w:tr>
      <w:tr w:rsidR="006C2400" w:rsidRPr="00BB503D" w:rsidTr="005D4B5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BB5526" w:rsidRDefault="00BB5526" w:rsidP="004E7C68">
            <w:pPr>
              <w:rPr>
                <w:rFonts w:asciiTheme="minorHAnsi" w:hAnsiTheme="minorHAnsi" w:cs="Arial"/>
              </w:rPr>
            </w:pPr>
            <w:r>
              <w:rPr>
                <w:rFonts w:asciiTheme="minorHAnsi" w:hAnsiTheme="minorHAnsi" w:cs="Arial"/>
              </w:rPr>
              <w:lastRenderedPageBreak/>
              <w:t>People who are likely to break /dislocate joints</w:t>
            </w:r>
          </w:p>
        </w:tc>
        <w:tc>
          <w:tcPr>
            <w:tcW w:w="1794" w:type="dxa"/>
            <w:tcBorders>
              <w:top w:val="nil"/>
              <w:left w:val="nil"/>
              <w:bottom w:val="single" w:sz="8" w:space="0" w:color="auto"/>
              <w:right w:val="single" w:sz="8" w:space="0" w:color="auto"/>
            </w:tcBorders>
            <w:tcMar>
              <w:top w:w="0" w:type="dxa"/>
              <w:left w:w="108" w:type="dxa"/>
              <w:bottom w:w="0" w:type="dxa"/>
              <w:right w:w="108" w:type="dxa"/>
            </w:tcMar>
          </w:tcPr>
          <w:p w:rsidR="00BB5526" w:rsidRDefault="00BB5526" w:rsidP="00BB5526">
            <w:pPr>
              <w:rPr>
                <w:rFonts w:asciiTheme="minorHAnsi" w:hAnsiTheme="minorHAnsi" w:cs="Arial"/>
              </w:rPr>
            </w:pPr>
            <w:r>
              <w:rPr>
                <w:rFonts w:asciiTheme="minorHAnsi" w:hAnsiTheme="minorHAnsi" w:cs="Arial"/>
              </w:rPr>
              <w:t>Sports and leisure centre, Football academies, running clubs, other sports clubs</w:t>
            </w:r>
          </w:p>
          <w:p w:rsidR="002C3CE9" w:rsidRDefault="002C3CE9" w:rsidP="00CD7279">
            <w:pPr>
              <w:rPr>
                <w:rFonts w:asciiTheme="minorHAnsi" w:hAnsiTheme="minorHAnsi" w:cs="Arial"/>
              </w:rPr>
            </w:pPr>
            <w:r>
              <w:rPr>
                <w:rFonts w:asciiTheme="minorHAnsi" w:hAnsiTheme="minorHAnsi" w:cs="Arial"/>
              </w:rPr>
              <w:t xml:space="preserve">Frail elderly </w:t>
            </w:r>
          </w:p>
        </w:tc>
        <w:tc>
          <w:tcPr>
            <w:tcW w:w="2195" w:type="dxa"/>
            <w:tcBorders>
              <w:left w:val="nil"/>
              <w:bottom w:val="single" w:sz="8" w:space="0" w:color="auto"/>
              <w:right w:val="single" w:sz="4" w:space="0" w:color="auto"/>
            </w:tcBorders>
            <w:tcMar>
              <w:top w:w="0" w:type="dxa"/>
              <w:left w:w="108" w:type="dxa"/>
              <w:bottom w:w="0" w:type="dxa"/>
              <w:right w:w="108" w:type="dxa"/>
            </w:tcMar>
          </w:tcPr>
          <w:p w:rsidR="00BB5526" w:rsidRPr="00BB503D" w:rsidRDefault="00BB5526">
            <w:pPr>
              <w:rPr>
                <w:rFonts w:asciiTheme="minorHAnsi" w:hAnsiTheme="minorHAnsi" w:cs="Arial"/>
              </w:rPr>
            </w:pPr>
            <w:r>
              <w:rPr>
                <w:rFonts w:asciiTheme="minorHAnsi" w:hAnsiTheme="minorHAnsi" w:cs="Arial"/>
              </w:rPr>
              <w:t>Information from A&amp;E and MIU about usage</w:t>
            </w:r>
          </w:p>
        </w:tc>
        <w:tc>
          <w:tcPr>
            <w:tcW w:w="1832" w:type="dxa"/>
            <w:tcBorders>
              <w:top w:val="single" w:sz="4" w:space="0" w:color="auto"/>
              <w:left w:val="single" w:sz="4" w:space="0" w:color="auto"/>
              <w:bottom w:val="single" w:sz="4" w:space="0" w:color="auto"/>
              <w:right w:val="single" w:sz="4" w:space="0" w:color="auto"/>
            </w:tcBorders>
          </w:tcPr>
          <w:p w:rsidR="00BB5526" w:rsidRPr="00BB503D" w:rsidRDefault="00A70122">
            <w:pPr>
              <w:rPr>
                <w:rFonts w:asciiTheme="minorHAnsi" w:hAnsiTheme="minorHAnsi" w:cs="Arial"/>
              </w:rPr>
            </w:pPr>
            <w:r>
              <w:rPr>
                <w:rFonts w:asciiTheme="minorHAnsi" w:hAnsiTheme="minorHAnsi" w:cs="Arial"/>
              </w:rPr>
              <w:t>Information in venues – flyers, questionnaires etc</w:t>
            </w:r>
          </w:p>
        </w:tc>
        <w:tc>
          <w:tcPr>
            <w:tcW w:w="2334" w:type="dxa"/>
            <w:tcBorders>
              <w:top w:val="single" w:sz="4" w:space="0" w:color="auto"/>
              <w:left w:val="single" w:sz="4" w:space="0" w:color="auto"/>
              <w:bottom w:val="single" w:sz="4" w:space="0" w:color="auto"/>
              <w:right w:val="single" w:sz="4" w:space="0" w:color="auto"/>
            </w:tcBorders>
          </w:tcPr>
          <w:p w:rsidR="00BB5526" w:rsidRDefault="00A70122" w:rsidP="00624708">
            <w:pPr>
              <w:rPr>
                <w:rFonts w:asciiTheme="minorHAnsi" w:hAnsiTheme="minorHAnsi" w:cs="Arial"/>
              </w:rPr>
            </w:pPr>
            <w:r>
              <w:rPr>
                <w:rFonts w:asciiTheme="minorHAnsi" w:hAnsiTheme="minorHAnsi" w:cs="Arial"/>
              </w:rPr>
              <w:t>Staff time</w:t>
            </w:r>
          </w:p>
        </w:tc>
      </w:tr>
      <w:tr w:rsidR="006C2400" w:rsidRPr="00BB503D" w:rsidTr="005D4B5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6108B4" w:rsidRDefault="006108B4" w:rsidP="004E7C68">
            <w:pPr>
              <w:rPr>
                <w:rFonts w:asciiTheme="minorHAnsi" w:hAnsiTheme="minorHAnsi" w:cs="Arial"/>
              </w:rPr>
            </w:pPr>
            <w:r>
              <w:rPr>
                <w:rFonts w:asciiTheme="minorHAnsi" w:hAnsiTheme="minorHAnsi" w:cs="Arial"/>
              </w:rPr>
              <w:t>Deepend Practices</w:t>
            </w:r>
          </w:p>
        </w:tc>
        <w:tc>
          <w:tcPr>
            <w:tcW w:w="1794" w:type="dxa"/>
            <w:tcBorders>
              <w:top w:val="nil"/>
              <w:left w:val="nil"/>
              <w:bottom w:val="single" w:sz="8" w:space="0" w:color="auto"/>
              <w:right w:val="single" w:sz="8" w:space="0" w:color="auto"/>
            </w:tcBorders>
            <w:tcMar>
              <w:top w:w="0" w:type="dxa"/>
              <w:left w:w="108" w:type="dxa"/>
              <w:bottom w:w="0" w:type="dxa"/>
              <w:right w:w="108" w:type="dxa"/>
            </w:tcMar>
          </w:tcPr>
          <w:p w:rsidR="006108B4" w:rsidRDefault="00590DD3" w:rsidP="00BB5526">
            <w:pPr>
              <w:rPr>
                <w:rFonts w:asciiTheme="minorHAnsi" w:hAnsiTheme="minorHAnsi" w:cs="Arial"/>
              </w:rPr>
            </w:pPr>
            <w:r>
              <w:rPr>
                <w:rFonts w:asciiTheme="minorHAnsi" w:hAnsiTheme="minorHAnsi" w:cs="Arial"/>
              </w:rPr>
              <w:t>Contact with Deepend Practice team and overarching project group</w:t>
            </w:r>
          </w:p>
        </w:tc>
        <w:tc>
          <w:tcPr>
            <w:tcW w:w="2195" w:type="dxa"/>
            <w:tcBorders>
              <w:left w:val="nil"/>
              <w:bottom w:val="single" w:sz="8" w:space="0" w:color="auto"/>
              <w:right w:val="single" w:sz="4" w:space="0" w:color="auto"/>
            </w:tcBorders>
            <w:tcMar>
              <w:top w:w="0" w:type="dxa"/>
              <w:left w:w="108" w:type="dxa"/>
              <w:bottom w:w="0" w:type="dxa"/>
              <w:right w:w="108" w:type="dxa"/>
            </w:tcMar>
          </w:tcPr>
          <w:p w:rsidR="006108B4" w:rsidRDefault="006108B4">
            <w:pPr>
              <w:rPr>
                <w:rFonts w:asciiTheme="minorHAnsi" w:hAnsiTheme="minorHAnsi" w:cs="Arial"/>
              </w:rPr>
            </w:pPr>
            <w:r>
              <w:rPr>
                <w:rFonts w:asciiTheme="minorHAnsi" w:hAnsiTheme="minorHAnsi" w:cs="Arial"/>
              </w:rPr>
              <w:t>Broad reach into areas of greater deprivation – keen to hear from communities beyond those being targeted specifically due to their geographic or demographic</w:t>
            </w:r>
            <w:r w:rsidR="00EF0D70">
              <w:rPr>
                <w:rFonts w:asciiTheme="minorHAnsi" w:hAnsiTheme="minorHAnsi" w:cs="Arial"/>
              </w:rPr>
              <w:t xml:space="preserve"> </w:t>
            </w:r>
            <w:r>
              <w:rPr>
                <w:rFonts w:asciiTheme="minorHAnsi" w:hAnsiTheme="minorHAnsi" w:cs="Arial"/>
              </w:rPr>
              <w:t xml:space="preserve"> significan</w:t>
            </w:r>
            <w:r w:rsidR="00EF0D70">
              <w:rPr>
                <w:rFonts w:asciiTheme="minorHAnsi" w:hAnsiTheme="minorHAnsi" w:cs="Arial"/>
              </w:rPr>
              <w:t>c</w:t>
            </w:r>
            <w:r w:rsidR="00CD7279">
              <w:rPr>
                <w:rFonts w:asciiTheme="minorHAnsi" w:hAnsiTheme="minorHAnsi" w:cs="Arial"/>
              </w:rPr>
              <w:t>e</w:t>
            </w:r>
            <w:r>
              <w:rPr>
                <w:rFonts w:asciiTheme="minorHAnsi" w:hAnsiTheme="minorHAnsi" w:cs="Arial"/>
              </w:rPr>
              <w:t xml:space="preserve"> to this project</w:t>
            </w:r>
          </w:p>
        </w:tc>
        <w:tc>
          <w:tcPr>
            <w:tcW w:w="1832" w:type="dxa"/>
            <w:tcBorders>
              <w:top w:val="single" w:sz="4" w:space="0" w:color="auto"/>
              <w:left w:val="single" w:sz="4" w:space="0" w:color="auto"/>
              <w:bottom w:val="single" w:sz="4" w:space="0" w:color="auto"/>
              <w:right w:val="single" w:sz="4" w:space="0" w:color="auto"/>
            </w:tcBorders>
          </w:tcPr>
          <w:p w:rsidR="006108B4" w:rsidRDefault="00590DD3">
            <w:pPr>
              <w:rPr>
                <w:rFonts w:asciiTheme="minorHAnsi" w:hAnsiTheme="minorHAnsi" w:cs="Arial"/>
              </w:rPr>
            </w:pPr>
            <w:r>
              <w:rPr>
                <w:rFonts w:asciiTheme="minorHAnsi" w:hAnsiTheme="minorHAnsi" w:cs="Arial"/>
              </w:rPr>
              <w:t xml:space="preserve">Guided by staff with direct links – case studies </w:t>
            </w:r>
          </w:p>
        </w:tc>
        <w:tc>
          <w:tcPr>
            <w:tcW w:w="2334" w:type="dxa"/>
            <w:tcBorders>
              <w:top w:val="single" w:sz="4" w:space="0" w:color="auto"/>
              <w:left w:val="single" w:sz="4" w:space="0" w:color="auto"/>
              <w:bottom w:val="single" w:sz="4" w:space="0" w:color="auto"/>
              <w:right w:val="single" w:sz="4" w:space="0" w:color="auto"/>
            </w:tcBorders>
          </w:tcPr>
          <w:p w:rsidR="006108B4" w:rsidRDefault="00590DD3" w:rsidP="00624708">
            <w:pPr>
              <w:rPr>
                <w:rFonts w:asciiTheme="minorHAnsi" w:hAnsiTheme="minorHAnsi" w:cs="Arial"/>
              </w:rPr>
            </w:pPr>
            <w:r>
              <w:rPr>
                <w:rFonts w:asciiTheme="minorHAnsi" w:hAnsiTheme="minorHAnsi" w:cs="Arial"/>
              </w:rPr>
              <w:t>Staff time</w:t>
            </w:r>
          </w:p>
        </w:tc>
      </w:tr>
      <w:tr w:rsidR="005D4B5C" w:rsidRPr="00BB503D" w:rsidTr="005D4B5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5D4B5C" w:rsidRDefault="005D4B5C" w:rsidP="004E7C68">
            <w:pPr>
              <w:rPr>
                <w:rFonts w:asciiTheme="minorHAnsi" w:hAnsiTheme="minorHAnsi" w:cs="Arial"/>
              </w:rPr>
            </w:pPr>
            <w:r>
              <w:rPr>
                <w:rFonts w:asciiTheme="minorHAnsi" w:hAnsiTheme="minorHAnsi" w:cs="Arial"/>
              </w:rPr>
              <w:t xml:space="preserve">People with physical </w:t>
            </w:r>
            <w:r w:rsidR="00117540">
              <w:rPr>
                <w:rFonts w:asciiTheme="minorHAnsi" w:hAnsiTheme="minorHAnsi" w:cs="Arial"/>
              </w:rPr>
              <w:t>impairments and mobility challenges</w:t>
            </w:r>
          </w:p>
        </w:tc>
        <w:tc>
          <w:tcPr>
            <w:tcW w:w="1794" w:type="dxa"/>
            <w:tcBorders>
              <w:top w:val="nil"/>
              <w:left w:val="nil"/>
              <w:bottom w:val="single" w:sz="8" w:space="0" w:color="auto"/>
              <w:right w:val="single" w:sz="8" w:space="0" w:color="auto"/>
            </w:tcBorders>
            <w:tcMar>
              <w:top w:w="0" w:type="dxa"/>
              <w:left w:w="108" w:type="dxa"/>
              <w:bottom w:w="0" w:type="dxa"/>
              <w:right w:w="108" w:type="dxa"/>
            </w:tcMar>
          </w:tcPr>
          <w:p w:rsidR="005D4B5C" w:rsidRDefault="005D4B5C" w:rsidP="00BB5526">
            <w:pPr>
              <w:rPr>
                <w:rFonts w:asciiTheme="minorHAnsi" w:hAnsiTheme="minorHAnsi" w:cs="Arial"/>
              </w:rPr>
            </w:pPr>
            <w:r>
              <w:rPr>
                <w:rFonts w:asciiTheme="minorHAnsi" w:hAnsiTheme="minorHAnsi" w:cs="Arial"/>
              </w:rPr>
              <w:t>Disability Sheffield Advocacy Service,  The Centre For Independent Living, AccessAble venues, Sheffield Carers Centre, Disability Information Service (DIALs)</w:t>
            </w:r>
          </w:p>
        </w:tc>
        <w:tc>
          <w:tcPr>
            <w:tcW w:w="2195" w:type="dxa"/>
            <w:vMerge w:val="restart"/>
            <w:tcBorders>
              <w:left w:val="nil"/>
              <w:right w:val="single" w:sz="4" w:space="0" w:color="auto"/>
            </w:tcBorders>
            <w:tcMar>
              <w:top w:w="0" w:type="dxa"/>
              <w:left w:w="108" w:type="dxa"/>
              <w:bottom w:w="0" w:type="dxa"/>
              <w:right w:w="108" w:type="dxa"/>
            </w:tcMar>
          </w:tcPr>
          <w:p w:rsidR="005D4B5C" w:rsidRDefault="005D4B5C" w:rsidP="00036742">
            <w:pPr>
              <w:rPr>
                <w:rFonts w:asciiTheme="minorHAnsi" w:hAnsiTheme="minorHAnsi" w:cs="Arial"/>
              </w:rPr>
            </w:pPr>
            <w:r>
              <w:rPr>
                <w:rFonts w:asciiTheme="minorHAnsi" w:hAnsiTheme="minorHAnsi" w:cs="Arial"/>
              </w:rPr>
              <w:t>Didn’t distinguish between physical and learning disability or sensory impairment in previous consultation, nor people who live with mental health conditions - heard from 331 people via main consultation document, 161 via telephone survey control group (both 15% of total responses) and 432 in the specific postcode survey (41%)</w:t>
            </w:r>
          </w:p>
          <w:p w:rsidR="005D4B5C" w:rsidRDefault="005D4B5C" w:rsidP="00036742">
            <w:pPr>
              <w:rPr>
                <w:rFonts w:asciiTheme="minorHAnsi" w:hAnsiTheme="minorHAnsi" w:cs="Arial"/>
              </w:rPr>
            </w:pPr>
          </w:p>
          <w:p w:rsidR="005D4B5C" w:rsidRDefault="005D4B5C" w:rsidP="00036742">
            <w:pPr>
              <w:rPr>
                <w:rFonts w:asciiTheme="minorHAnsi" w:hAnsiTheme="minorHAnsi" w:cs="Arial"/>
              </w:rPr>
            </w:pPr>
          </w:p>
        </w:tc>
        <w:tc>
          <w:tcPr>
            <w:tcW w:w="1832" w:type="dxa"/>
            <w:tcBorders>
              <w:top w:val="single" w:sz="4" w:space="0" w:color="auto"/>
              <w:left w:val="single" w:sz="4" w:space="0" w:color="auto"/>
              <w:bottom w:val="single" w:sz="4" w:space="0" w:color="auto"/>
              <w:right w:val="single" w:sz="4" w:space="0" w:color="auto"/>
            </w:tcBorders>
          </w:tcPr>
          <w:p w:rsidR="005D4B5C" w:rsidRDefault="005D4B5C">
            <w:pPr>
              <w:rPr>
                <w:rFonts w:asciiTheme="minorHAnsi" w:hAnsiTheme="minorHAnsi" w:cs="Arial"/>
              </w:rPr>
            </w:pPr>
            <w:r>
              <w:rPr>
                <w:rFonts w:asciiTheme="minorHAnsi" w:hAnsiTheme="minorHAnsi" w:cs="Arial"/>
              </w:rPr>
              <w:t>Information in venues – flyers, questionnaires etc, Online – Twitter, facebook etc</w:t>
            </w:r>
          </w:p>
        </w:tc>
        <w:tc>
          <w:tcPr>
            <w:tcW w:w="2334" w:type="dxa"/>
            <w:tcBorders>
              <w:top w:val="single" w:sz="4" w:space="0" w:color="auto"/>
              <w:left w:val="single" w:sz="4" w:space="0" w:color="auto"/>
              <w:bottom w:val="single" w:sz="4" w:space="0" w:color="auto"/>
              <w:right w:val="single" w:sz="4" w:space="0" w:color="auto"/>
            </w:tcBorders>
          </w:tcPr>
          <w:p w:rsidR="005D4B5C" w:rsidRDefault="005D4B5C" w:rsidP="00624708">
            <w:pPr>
              <w:rPr>
                <w:rFonts w:asciiTheme="minorHAnsi" w:hAnsiTheme="minorHAnsi" w:cs="Arial"/>
              </w:rPr>
            </w:pPr>
            <w:r>
              <w:rPr>
                <w:rFonts w:asciiTheme="minorHAnsi" w:hAnsiTheme="minorHAnsi" w:cs="Arial"/>
              </w:rPr>
              <w:t xml:space="preserve">Staff time </w:t>
            </w:r>
          </w:p>
        </w:tc>
      </w:tr>
      <w:tr w:rsidR="005D4B5C" w:rsidRPr="00BB503D" w:rsidTr="005D4B5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5D4B5C" w:rsidRDefault="005D4B5C" w:rsidP="004E7C68">
            <w:pPr>
              <w:rPr>
                <w:rFonts w:asciiTheme="minorHAnsi" w:hAnsiTheme="minorHAnsi" w:cs="Arial"/>
              </w:rPr>
            </w:pPr>
            <w:r>
              <w:rPr>
                <w:rFonts w:asciiTheme="minorHAnsi" w:hAnsiTheme="minorHAnsi" w:cs="Arial"/>
              </w:rPr>
              <w:t>People with learning disabilities</w:t>
            </w:r>
          </w:p>
        </w:tc>
        <w:tc>
          <w:tcPr>
            <w:tcW w:w="1794" w:type="dxa"/>
            <w:tcBorders>
              <w:top w:val="nil"/>
              <w:left w:val="nil"/>
              <w:bottom w:val="single" w:sz="8" w:space="0" w:color="auto"/>
              <w:right w:val="single" w:sz="8" w:space="0" w:color="auto"/>
            </w:tcBorders>
            <w:tcMar>
              <w:top w:w="0" w:type="dxa"/>
              <w:left w:w="108" w:type="dxa"/>
              <w:bottom w:w="0" w:type="dxa"/>
              <w:right w:w="108" w:type="dxa"/>
            </w:tcMar>
          </w:tcPr>
          <w:p w:rsidR="005D4B5C" w:rsidRDefault="00EE0787" w:rsidP="00BB5526">
            <w:pPr>
              <w:rPr>
                <w:rFonts w:asciiTheme="minorHAnsi" w:hAnsiTheme="minorHAnsi" w:cs="Arial"/>
              </w:rPr>
            </w:pPr>
            <w:proofErr w:type="spellStart"/>
            <w:r>
              <w:rPr>
                <w:rFonts w:asciiTheme="minorHAnsi" w:hAnsiTheme="minorHAnsi" w:cs="Arial"/>
              </w:rPr>
              <w:t>Mencap</w:t>
            </w:r>
            <w:proofErr w:type="spellEnd"/>
            <w:r>
              <w:rPr>
                <w:rFonts w:asciiTheme="minorHAnsi" w:hAnsiTheme="minorHAnsi" w:cs="Arial"/>
              </w:rPr>
              <w:t xml:space="preserve">, </w:t>
            </w:r>
            <w:r w:rsidR="005D4B5C">
              <w:rPr>
                <w:rFonts w:asciiTheme="minorHAnsi" w:hAnsiTheme="minorHAnsi" w:cs="Arial"/>
              </w:rPr>
              <w:t xml:space="preserve">Community learning disabilities team, </w:t>
            </w:r>
          </w:p>
        </w:tc>
        <w:tc>
          <w:tcPr>
            <w:tcW w:w="2195" w:type="dxa"/>
            <w:vMerge/>
            <w:tcBorders>
              <w:left w:val="nil"/>
              <w:right w:val="single" w:sz="4" w:space="0" w:color="auto"/>
            </w:tcBorders>
            <w:tcMar>
              <w:top w:w="0" w:type="dxa"/>
              <w:left w:w="108" w:type="dxa"/>
              <w:bottom w:w="0" w:type="dxa"/>
              <w:right w:w="108" w:type="dxa"/>
            </w:tcMar>
          </w:tcPr>
          <w:p w:rsidR="005D4B5C" w:rsidRDefault="005D4B5C">
            <w:pPr>
              <w:rPr>
                <w:rFonts w:asciiTheme="minorHAnsi" w:hAnsiTheme="minorHAnsi" w:cs="Arial"/>
              </w:rPr>
            </w:pPr>
          </w:p>
        </w:tc>
        <w:tc>
          <w:tcPr>
            <w:tcW w:w="1832" w:type="dxa"/>
            <w:tcBorders>
              <w:top w:val="single" w:sz="4" w:space="0" w:color="auto"/>
              <w:left w:val="single" w:sz="4" w:space="0" w:color="auto"/>
              <w:bottom w:val="single" w:sz="4" w:space="0" w:color="auto"/>
              <w:right w:val="single" w:sz="4" w:space="0" w:color="auto"/>
            </w:tcBorders>
          </w:tcPr>
          <w:p w:rsidR="005D4B5C" w:rsidRDefault="005D4B5C" w:rsidP="00997E43">
            <w:pPr>
              <w:rPr>
                <w:rFonts w:asciiTheme="minorHAnsi" w:hAnsiTheme="minorHAnsi" w:cs="Arial"/>
              </w:rPr>
            </w:pPr>
            <w:r>
              <w:rPr>
                <w:rFonts w:asciiTheme="minorHAnsi" w:hAnsiTheme="minorHAnsi" w:cs="Arial"/>
              </w:rPr>
              <w:t xml:space="preserve">Guided by staff with direct links </w:t>
            </w:r>
          </w:p>
        </w:tc>
        <w:tc>
          <w:tcPr>
            <w:tcW w:w="2334" w:type="dxa"/>
            <w:tcBorders>
              <w:top w:val="single" w:sz="4" w:space="0" w:color="auto"/>
              <w:left w:val="single" w:sz="4" w:space="0" w:color="auto"/>
              <w:bottom w:val="single" w:sz="4" w:space="0" w:color="auto"/>
              <w:right w:val="single" w:sz="4" w:space="0" w:color="auto"/>
            </w:tcBorders>
          </w:tcPr>
          <w:p w:rsidR="005D4B5C" w:rsidRDefault="005D4B5C" w:rsidP="00624708">
            <w:pPr>
              <w:rPr>
                <w:rFonts w:asciiTheme="minorHAnsi" w:hAnsiTheme="minorHAnsi" w:cs="Arial"/>
              </w:rPr>
            </w:pPr>
            <w:r>
              <w:rPr>
                <w:rFonts w:asciiTheme="minorHAnsi" w:hAnsiTheme="minorHAnsi" w:cs="Arial"/>
              </w:rPr>
              <w:t xml:space="preserve">Staff time </w:t>
            </w:r>
          </w:p>
        </w:tc>
      </w:tr>
      <w:tr w:rsidR="005D4B5C" w:rsidRPr="00BB503D" w:rsidTr="005D4B5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5D4B5C" w:rsidRDefault="005D4B5C" w:rsidP="004E7C68">
            <w:pPr>
              <w:rPr>
                <w:rFonts w:asciiTheme="minorHAnsi" w:hAnsiTheme="minorHAnsi" w:cs="Arial"/>
              </w:rPr>
            </w:pPr>
            <w:r>
              <w:rPr>
                <w:rFonts w:asciiTheme="minorHAnsi" w:hAnsiTheme="minorHAnsi" w:cs="Arial"/>
              </w:rPr>
              <w:t>People with mental health conditions</w:t>
            </w:r>
          </w:p>
        </w:tc>
        <w:tc>
          <w:tcPr>
            <w:tcW w:w="1794" w:type="dxa"/>
            <w:tcBorders>
              <w:top w:val="nil"/>
              <w:left w:val="nil"/>
              <w:bottom w:val="single" w:sz="8" w:space="0" w:color="auto"/>
              <w:right w:val="single" w:sz="8" w:space="0" w:color="auto"/>
            </w:tcBorders>
            <w:tcMar>
              <w:top w:w="0" w:type="dxa"/>
              <w:left w:w="108" w:type="dxa"/>
              <w:bottom w:w="0" w:type="dxa"/>
              <w:right w:w="108" w:type="dxa"/>
            </w:tcMar>
          </w:tcPr>
          <w:p w:rsidR="005D4B5C" w:rsidRDefault="005D4B5C" w:rsidP="00BB5526">
            <w:pPr>
              <w:rPr>
                <w:rFonts w:asciiTheme="minorHAnsi" w:hAnsiTheme="minorHAnsi" w:cs="Arial"/>
              </w:rPr>
            </w:pPr>
            <w:r>
              <w:rPr>
                <w:rFonts w:asciiTheme="minorHAnsi" w:hAnsiTheme="minorHAnsi" w:cs="Arial"/>
              </w:rPr>
              <w:t xml:space="preserve">Flourish, MIND, SunRise, Older adults mental health recovery </w:t>
            </w:r>
            <w:r>
              <w:rPr>
                <w:rFonts w:asciiTheme="minorHAnsi" w:hAnsiTheme="minorHAnsi" w:cs="Arial"/>
              </w:rPr>
              <w:lastRenderedPageBreak/>
              <w:t xml:space="preserve">team, Early intervention services, </w:t>
            </w:r>
          </w:p>
        </w:tc>
        <w:tc>
          <w:tcPr>
            <w:tcW w:w="2195" w:type="dxa"/>
            <w:vMerge/>
            <w:tcBorders>
              <w:left w:val="nil"/>
              <w:right w:val="single" w:sz="4" w:space="0" w:color="auto"/>
            </w:tcBorders>
            <w:tcMar>
              <w:top w:w="0" w:type="dxa"/>
              <w:left w:w="108" w:type="dxa"/>
              <w:bottom w:w="0" w:type="dxa"/>
              <w:right w:w="108" w:type="dxa"/>
            </w:tcMar>
          </w:tcPr>
          <w:p w:rsidR="005D4B5C" w:rsidRDefault="005D4B5C">
            <w:pPr>
              <w:rPr>
                <w:rFonts w:asciiTheme="minorHAnsi" w:hAnsiTheme="minorHAnsi" w:cs="Arial"/>
              </w:rPr>
            </w:pPr>
          </w:p>
        </w:tc>
        <w:tc>
          <w:tcPr>
            <w:tcW w:w="1832" w:type="dxa"/>
            <w:tcBorders>
              <w:top w:val="single" w:sz="4" w:space="0" w:color="auto"/>
              <w:left w:val="single" w:sz="4" w:space="0" w:color="auto"/>
              <w:bottom w:val="single" w:sz="4" w:space="0" w:color="auto"/>
              <w:right w:val="single" w:sz="4" w:space="0" w:color="auto"/>
            </w:tcBorders>
          </w:tcPr>
          <w:p w:rsidR="005D4B5C" w:rsidRDefault="005D4B5C" w:rsidP="00997E43">
            <w:pPr>
              <w:rPr>
                <w:rFonts w:asciiTheme="minorHAnsi" w:hAnsiTheme="minorHAnsi" w:cs="Arial"/>
              </w:rPr>
            </w:pPr>
            <w:r>
              <w:rPr>
                <w:rFonts w:asciiTheme="minorHAnsi" w:hAnsiTheme="minorHAnsi" w:cs="Arial"/>
              </w:rPr>
              <w:t xml:space="preserve">Guided by staff with direct links </w:t>
            </w:r>
          </w:p>
        </w:tc>
        <w:tc>
          <w:tcPr>
            <w:tcW w:w="2334" w:type="dxa"/>
            <w:tcBorders>
              <w:top w:val="single" w:sz="4" w:space="0" w:color="auto"/>
              <w:left w:val="single" w:sz="4" w:space="0" w:color="auto"/>
              <w:bottom w:val="single" w:sz="4" w:space="0" w:color="auto"/>
              <w:right w:val="single" w:sz="4" w:space="0" w:color="auto"/>
            </w:tcBorders>
          </w:tcPr>
          <w:p w:rsidR="005D4B5C" w:rsidRDefault="005D4B5C" w:rsidP="00624708">
            <w:pPr>
              <w:rPr>
                <w:rFonts w:asciiTheme="minorHAnsi" w:hAnsiTheme="minorHAnsi" w:cs="Arial"/>
              </w:rPr>
            </w:pPr>
            <w:r>
              <w:rPr>
                <w:rFonts w:asciiTheme="minorHAnsi" w:hAnsiTheme="minorHAnsi" w:cs="Arial"/>
              </w:rPr>
              <w:t>Staff time</w:t>
            </w:r>
          </w:p>
        </w:tc>
      </w:tr>
      <w:tr w:rsidR="005D4B5C" w:rsidRPr="00BB503D" w:rsidTr="005D4B5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5D4B5C" w:rsidRDefault="005D4B5C" w:rsidP="004E7C68">
            <w:pPr>
              <w:rPr>
                <w:rFonts w:asciiTheme="minorHAnsi" w:hAnsiTheme="minorHAnsi" w:cs="Arial"/>
              </w:rPr>
            </w:pPr>
            <w:r>
              <w:rPr>
                <w:rFonts w:asciiTheme="minorHAnsi" w:hAnsiTheme="minorHAnsi" w:cs="Arial"/>
              </w:rPr>
              <w:lastRenderedPageBreak/>
              <w:t>People living with sensory impairment</w:t>
            </w:r>
          </w:p>
        </w:tc>
        <w:tc>
          <w:tcPr>
            <w:tcW w:w="1794" w:type="dxa"/>
            <w:tcBorders>
              <w:top w:val="nil"/>
              <w:left w:val="nil"/>
              <w:bottom w:val="single" w:sz="8" w:space="0" w:color="auto"/>
              <w:right w:val="single" w:sz="8" w:space="0" w:color="auto"/>
            </w:tcBorders>
            <w:tcMar>
              <w:top w:w="0" w:type="dxa"/>
              <w:left w:w="108" w:type="dxa"/>
              <w:bottom w:w="0" w:type="dxa"/>
              <w:right w:w="108" w:type="dxa"/>
            </w:tcMar>
          </w:tcPr>
          <w:p w:rsidR="005D4B5C" w:rsidRDefault="005D4B5C" w:rsidP="00BB5526">
            <w:pPr>
              <w:rPr>
                <w:rFonts w:asciiTheme="minorHAnsi" w:hAnsiTheme="minorHAnsi" w:cs="Arial"/>
              </w:rPr>
            </w:pPr>
            <w:r>
              <w:rPr>
                <w:rFonts w:asciiTheme="minorHAnsi" w:hAnsiTheme="minorHAnsi" w:cs="Arial"/>
              </w:rPr>
              <w:t>Deaf Advice Centre via Citizen’s Advice Centre, Sheffield Talking News,  Sheffield Royal Society for the Blind</w:t>
            </w:r>
          </w:p>
        </w:tc>
        <w:tc>
          <w:tcPr>
            <w:tcW w:w="2195" w:type="dxa"/>
            <w:vMerge/>
            <w:tcBorders>
              <w:left w:val="nil"/>
              <w:bottom w:val="single" w:sz="8" w:space="0" w:color="auto"/>
              <w:right w:val="single" w:sz="4" w:space="0" w:color="auto"/>
            </w:tcBorders>
            <w:tcMar>
              <w:top w:w="0" w:type="dxa"/>
              <w:left w:w="108" w:type="dxa"/>
              <w:bottom w:w="0" w:type="dxa"/>
              <w:right w:w="108" w:type="dxa"/>
            </w:tcMar>
          </w:tcPr>
          <w:p w:rsidR="005D4B5C" w:rsidRDefault="005D4B5C">
            <w:pPr>
              <w:rPr>
                <w:rFonts w:asciiTheme="minorHAnsi" w:hAnsiTheme="minorHAnsi" w:cs="Arial"/>
              </w:rPr>
            </w:pPr>
          </w:p>
        </w:tc>
        <w:tc>
          <w:tcPr>
            <w:tcW w:w="1832" w:type="dxa"/>
            <w:tcBorders>
              <w:top w:val="single" w:sz="4" w:space="0" w:color="auto"/>
              <w:left w:val="single" w:sz="4" w:space="0" w:color="auto"/>
              <w:bottom w:val="single" w:sz="4" w:space="0" w:color="auto"/>
              <w:right w:val="single" w:sz="4" w:space="0" w:color="auto"/>
            </w:tcBorders>
          </w:tcPr>
          <w:p w:rsidR="005D4B5C" w:rsidRDefault="005D4B5C" w:rsidP="00997E43">
            <w:pPr>
              <w:rPr>
                <w:rFonts w:asciiTheme="minorHAnsi" w:hAnsiTheme="minorHAnsi" w:cs="Arial"/>
              </w:rPr>
            </w:pPr>
            <w:r>
              <w:rPr>
                <w:rFonts w:asciiTheme="minorHAnsi" w:hAnsiTheme="minorHAnsi" w:cs="Arial"/>
              </w:rPr>
              <w:t>Guided by staff with direct links</w:t>
            </w:r>
          </w:p>
        </w:tc>
        <w:tc>
          <w:tcPr>
            <w:tcW w:w="2334" w:type="dxa"/>
            <w:tcBorders>
              <w:top w:val="single" w:sz="4" w:space="0" w:color="auto"/>
              <w:left w:val="single" w:sz="4" w:space="0" w:color="auto"/>
              <w:bottom w:val="single" w:sz="4" w:space="0" w:color="auto"/>
              <w:right w:val="single" w:sz="4" w:space="0" w:color="auto"/>
            </w:tcBorders>
          </w:tcPr>
          <w:p w:rsidR="005D4B5C" w:rsidRDefault="005D4B5C" w:rsidP="00624708">
            <w:pPr>
              <w:rPr>
                <w:rFonts w:asciiTheme="minorHAnsi" w:hAnsiTheme="minorHAnsi" w:cs="Arial"/>
              </w:rPr>
            </w:pPr>
            <w:r>
              <w:rPr>
                <w:rFonts w:asciiTheme="minorHAnsi" w:hAnsiTheme="minorHAnsi" w:cs="Arial"/>
              </w:rPr>
              <w:t>Staff time</w:t>
            </w:r>
          </w:p>
        </w:tc>
      </w:tr>
      <w:tr w:rsidR="006C2400" w:rsidRPr="00BB503D" w:rsidTr="005D4B5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6108B4" w:rsidRDefault="006108B4" w:rsidP="004E7C68">
            <w:pPr>
              <w:rPr>
                <w:rFonts w:asciiTheme="minorHAnsi" w:hAnsiTheme="minorHAnsi" w:cs="Arial"/>
              </w:rPr>
            </w:pPr>
            <w:r>
              <w:rPr>
                <w:rFonts w:asciiTheme="minorHAnsi" w:hAnsiTheme="minorHAnsi" w:cs="Arial"/>
              </w:rPr>
              <w:t>Homeless community</w:t>
            </w:r>
          </w:p>
        </w:tc>
        <w:tc>
          <w:tcPr>
            <w:tcW w:w="1794" w:type="dxa"/>
            <w:tcBorders>
              <w:top w:val="nil"/>
              <w:left w:val="nil"/>
              <w:bottom w:val="single" w:sz="8" w:space="0" w:color="auto"/>
              <w:right w:val="single" w:sz="8" w:space="0" w:color="auto"/>
            </w:tcBorders>
            <w:tcMar>
              <w:top w:w="0" w:type="dxa"/>
              <w:left w:w="108" w:type="dxa"/>
              <w:bottom w:w="0" w:type="dxa"/>
              <w:right w:w="108" w:type="dxa"/>
            </w:tcMar>
          </w:tcPr>
          <w:p w:rsidR="006108B4" w:rsidRDefault="00B61FCD" w:rsidP="00BB5526">
            <w:pPr>
              <w:rPr>
                <w:rFonts w:asciiTheme="minorHAnsi" w:hAnsiTheme="minorHAnsi" w:cs="Arial"/>
              </w:rPr>
            </w:pPr>
            <w:r>
              <w:rPr>
                <w:rFonts w:asciiTheme="minorHAnsi" w:hAnsiTheme="minorHAnsi" w:cs="Arial"/>
              </w:rPr>
              <w:t xml:space="preserve">Homeless Health Service, Cathedral Archer Project, Nomad, </w:t>
            </w:r>
            <w:r w:rsidR="00977C5A">
              <w:rPr>
                <w:rFonts w:asciiTheme="minorHAnsi" w:hAnsiTheme="minorHAnsi" w:cs="Arial"/>
              </w:rPr>
              <w:t>Salvation Army, Ben’s Centre, Devonshire Green</w:t>
            </w:r>
          </w:p>
        </w:tc>
        <w:tc>
          <w:tcPr>
            <w:tcW w:w="2195" w:type="dxa"/>
            <w:tcBorders>
              <w:left w:val="nil"/>
              <w:bottom w:val="single" w:sz="8" w:space="0" w:color="auto"/>
              <w:right w:val="single" w:sz="4" w:space="0" w:color="auto"/>
            </w:tcBorders>
            <w:tcMar>
              <w:top w:w="0" w:type="dxa"/>
              <w:left w:w="108" w:type="dxa"/>
              <w:bottom w:w="0" w:type="dxa"/>
              <w:right w:w="108" w:type="dxa"/>
            </w:tcMar>
          </w:tcPr>
          <w:p w:rsidR="006108B4" w:rsidRDefault="00590DD3">
            <w:pPr>
              <w:rPr>
                <w:rFonts w:asciiTheme="minorHAnsi" w:hAnsiTheme="minorHAnsi" w:cs="Arial"/>
              </w:rPr>
            </w:pPr>
            <w:r>
              <w:rPr>
                <w:rFonts w:asciiTheme="minorHAnsi" w:hAnsiTheme="minorHAnsi" w:cs="Arial"/>
              </w:rPr>
              <w:t>Different messages received between</w:t>
            </w:r>
            <w:r w:rsidR="005B5A55">
              <w:rPr>
                <w:rFonts w:asciiTheme="minorHAnsi" w:hAnsiTheme="minorHAnsi" w:cs="Arial"/>
              </w:rPr>
              <w:t xml:space="preserve"> pre-consultation engagement and consultation</w:t>
            </w:r>
            <w:r>
              <w:rPr>
                <w:rFonts w:asciiTheme="minorHAnsi" w:hAnsiTheme="minorHAnsi" w:cs="Arial"/>
              </w:rPr>
              <w:t xml:space="preserve"> (and from Nomad?)</w:t>
            </w:r>
          </w:p>
          <w:p w:rsidR="003416A3" w:rsidRDefault="003416A3">
            <w:pPr>
              <w:rPr>
                <w:rFonts w:asciiTheme="minorHAnsi" w:hAnsiTheme="minorHAnsi" w:cs="Arial"/>
              </w:rPr>
            </w:pPr>
          </w:p>
          <w:p w:rsidR="00393717" w:rsidRPr="00977C5A" w:rsidRDefault="00393717" w:rsidP="00977C5A">
            <w:pPr>
              <w:rPr>
                <w:rFonts w:asciiTheme="minorHAnsi" w:hAnsiTheme="minorHAnsi" w:cs="Arial"/>
                <w:color w:val="9BBB59" w:themeColor="accent3"/>
              </w:rPr>
            </w:pPr>
          </w:p>
        </w:tc>
        <w:tc>
          <w:tcPr>
            <w:tcW w:w="1832" w:type="dxa"/>
            <w:tcBorders>
              <w:top w:val="single" w:sz="4" w:space="0" w:color="auto"/>
              <w:left w:val="single" w:sz="4" w:space="0" w:color="auto"/>
              <w:bottom w:val="single" w:sz="4" w:space="0" w:color="auto"/>
              <w:right w:val="single" w:sz="4" w:space="0" w:color="auto"/>
            </w:tcBorders>
          </w:tcPr>
          <w:p w:rsidR="006108B4" w:rsidRDefault="00997E43">
            <w:pPr>
              <w:rPr>
                <w:rFonts w:asciiTheme="minorHAnsi" w:hAnsiTheme="minorHAnsi" w:cs="Arial"/>
              </w:rPr>
            </w:pPr>
            <w:r>
              <w:rPr>
                <w:rFonts w:asciiTheme="minorHAnsi" w:hAnsiTheme="minorHAnsi" w:cs="Arial"/>
              </w:rPr>
              <w:t>Guided by staff with direct links</w:t>
            </w:r>
          </w:p>
        </w:tc>
        <w:tc>
          <w:tcPr>
            <w:tcW w:w="2334" w:type="dxa"/>
            <w:tcBorders>
              <w:top w:val="single" w:sz="4" w:space="0" w:color="auto"/>
              <w:left w:val="single" w:sz="4" w:space="0" w:color="auto"/>
              <w:bottom w:val="single" w:sz="4" w:space="0" w:color="auto"/>
              <w:right w:val="single" w:sz="4" w:space="0" w:color="auto"/>
            </w:tcBorders>
          </w:tcPr>
          <w:p w:rsidR="006108B4" w:rsidRDefault="00997E43" w:rsidP="00624708">
            <w:pPr>
              <w:rPr>
                <w:rFonts w:asciiTheme="minorHAnsi" w:hAnsiTheme="minorHAnsi" w:cs="Arial"/>
              </w:rPr>
            </w:pPr>
            <w:r>
              <w:rPr>
                <w:rFonts w:asciiTheme="minorHAnsi" w:hAnsiTheme="minorHAnsi" w:cs="Arial"/>
              </w:rPr>
              <w:t>Staff time</w:t>
            </w:r>
          </w:p>
        </w:tc>
      </w:tr>
      <w:tr w:rsidR="006C2400" w:rsidRPr="00BB503D" w:rsidTr="005D4B5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6108B4" w:rsidRDefault="006108B4" w:rsidP="004E7C68">
            <w:pPr>
              <w:rPr>
                <w:rFonts w:asciiTheme="minorHAnsi" w:hAnsiTheme="minorHAnsi" w:cs="Arial"/>
              </w:rPr>
            </w:pPr>
            <w:r>
              <w:rPr>
                <w:rFonts w:asciiTheme="minorHAnsi" w:hAnsiTheme="minorHAnsi" w:cs="Arial"/>
              </w:rPr>
              <w:t>Students</w:t>
            </w:r>
          </w:p>
        </w:tc>
        <w:tc>
          <w:tcPr>
            <w:tcW w:w="1794" w:type="dxa"/>
            <w:tcBorders>
              <w:top w:val="nil"/>
              <w:left w:val="nil"/>
              <w:bottom w:val="single" w:sz="8" w:space="0" w:color="auto"/>
              <w:right w:val="single" w:sz="8" w:space="0" w:color="auto"/>
            </w:tcBorders>
            <w:tcMar>
              <w:top w:w="0" w:type="dxa"/>
              <w:left w:w="108" w:type="dxa"/>
              <w:bottom w:w="0" w:type="dxa"/>
              <w:right w:w="108" w:type="dxa"/>
            </w:tcMar>
          </w:tcPr>
          <w:p w:rsidR="006108B4" w:rsidRDefault="00B61FCD" w:rsidP="00BB5526">
            <w:pPr>
              <w:rPr>
                <w:rFonts w:asciiTheme="minorHAnsi" w:hAnsiTheme="minorHAnsi" w:cs="Arial"/>
              </w:rPr>
            </w:pPr>
            <w:r>
              <w:rPr>
                <w:rFonts w:asciiTheme="minorHAnsi" w:hAnsiTheme="minorHAnsi" w:cs="Arial"/>
              </w:rPr>
              <w:t>Student Access to Mental Health Support (SAMHs), University</w:t>
            </w:r>
            <w:r w:rsidR="00997E43">
              <w:rPr>
                <w:rFonts w:asciiTheme="minorHAnsi" w:hAnsiTheme="minorHAnsi" w:cs="Arial"/>
              </w:rPr>
              <w:t xml:space="preserve"> Student Union (Hallam and SU)</w:t>
            </w:r>
            <w:r w:rsidR="00EE0787">
              <w:rPr>
                <w:rFonts w:asciiTheme="minorHAnsi" w:hAnsiTheme="minorHAnsi" w:cs="Arial"/>
              </w:rPr>
              <w:t>, Communications team in Student Services</w:t>
            </w:r>
            <w:r>
              <w:rPr>
                <w:rFonts w:asciiTheme="minorHAnsi" w:hAnsiTheme="minorHAnsi" w:cs="Arial"/>
              </w:rPr>
              <w:t xml:space="preserve"> </w:t>
            </w:r>
          </w:p>
        </w:tc>
        <w:tc>
          <w:tcPr>
            <w:tcW w:w="2195" w:type="dxa"/>
            <w:tcBorders>
              <w:left w:val="nil"/>
              <w:bottom w:val="single" w:sz="8" w:space="0" w:color="auto"/>
              <w:right w:val="single" w:sz="4" w:space="0" w:color="auto"/>
            </w:tcBorders>
            <w:tcMar>
              <w:top w:w="0" w:type="dxa"/>
              <w:left w:w="108" w:type="dxa"/>
              <w:bottom w:w="0" w:type="dxa"/>
              <w:right w:w="108" w:type="dxa"/>
            </w:tcMar>
          </w:tcPr>
          <w:p w:rsidR="006108B4" w:rsidRDefault="00315F89">
            <w:pPr>
              <w:rPr>
                <w:rFonts w:asciiTheme="minorHAnsi" w:hAnsiTheme="minorHAnsi" w:cs="Arial"/>
              </w:rPr>
            </w:pPr>
            <w:r>
              <w:rPr>
                <w:rFonts w:asciiTheme="minorHAnsi" w:hAnsiTheme="minorHAnsi" w:cs="Arial"/>
              </w:rPr>
              <w:t>Continue the dialogue with students, due to the trans</w:t>
            </w:r>
            <w:r w:rsidR="005B5A55">
              <w:rPr>
                <w:rFonts w:asciiTheme="minorHAnsi" w:hAnsiTheme="minorHAnsi" w:cs="Arial"/>
              </w:rPr>
              <w:t>ient nature of demographic and due to high use of services</w:t>
            </w:r>
          </w:p>
          <w:p w:rsidR="00720246" w:rsidRDefault="00720246">
            <w:pPr>
              <w:rPr>
                <w:rFonts w:asciiTheme="minorHAnsi" w:hAnsiTheme="minorHAnsi" w:cs="Arial"/>
              </w:rPr>
            </w:pPr>
          </w:p>
          <w:p w:rsidR="00720246" w:rsidRDefault="00720246">
            <w:pPr>
              <w:rPr>
                <w:rFonts w:asciiTheme="minorHAnsi" w:hAnsiTheme="minorHAnsi" w:cs="Arial"/>
              </w:rPr>
            </w:pPr>
          </w:p>
        </w:tc>
        <w:tc>
          <w:tcPr>
            <w:tcW w:w="1832" w:type="dxa"/>
            <w:tcBorders>
              <w:top w:val="single" w:sz="4" w:space="0" w:color="auto"/>
              <w:left w:val="single" w:sz="4" w:space="0" w:color="auto"/>
              <w:bottom w:val="single" w:sz="4" w:space="0" w:color="auto"/>
              <w:right w:val="single" w:sz="4" w:space="0" w:color="auto"/>
            </w:tcBorders>
          </w:tcPr>
          <w:p w:rsidR="006108B4" w:rsidRDefault="00997E43" w:rsidP="00997E43">
            <w:pPr>
              <w:rPr>
                <w:rFonts w:asciiTheme="minorHAnsi" w:hAnsiTheme="minorHAnsi" w:cs="Arial"/>
              </w:rPr>
            </w:pPr>
            <w:r>
              <w:rPr>
                <w:rFonts w:asciiTheme="minorHAnsi" w:hAnsiTheme="minorHAnsi" w:cs="Arial"/>
              </w:rPr>
              <w:t xml:space="preserve">Guided by staff with direct links – Online traffic via Twitter, Facebook </w:t>
            </w:r>
            <w:proofErr w:type="spellStart"/>
            <w:r>
              <w:rPr>
                <w:rFonts w:asciiTheme="minorHAnsi" w:hAnsiTheme="minorHAnsi" w:cs="Arial"/>
              </w:rPr>
              <w:t>etc</w:t>
            </w:r>
            <w:proofErr w:type="spellEnd"/>
          </w:p>
          <w:p w:rsidR="00977C5A" w:rsidRDefault="00977C5A" w:rsidP="00997E43">
            <w:pPr>
              <w:rPr>
                <w:rFonts w:asciiTheme="minorHAnsi" w:hAnsiTheme="minorHAnsi" w:cs="Arial"/>
              </w:rPr>
            </w:pPr>
            <w:r>
              <w:rPr>
                <w:rFonts w:asciiTheme="minorHAnsi" w:hAnsiTheme="minorHAnsi" w:cs="Arial"/>
              </w:rPr>
              <w:t>(PM to contact SU staff to arrange on line distribution of questionnaires or specific questions via personal email system)</w:t>
            </w:r>
            <w:r w:rsidR="00EE0787">
              <w:rPr>
                <w:rFonts w:asciiTheme="minorHAnsi" w:hAnsiTheme="minorHAnsi" w:cs="Arial"/>
              </w:rPr>
              <w:t>. Beach Hut oppo</w:t>
            </w:r>
            <w:r w:rsidR="00FD6AD6">
              <w:rPr>
                <w:rFonts w:asciiTheme="minorHAnsi" w:hAnsiTheme="minorHAnsi" w:cs="Arial"/>
              </w:rPr>
              <w:t>r</w:t>
            </w:r>
            <w:r w:rsidR="00EE0787">
              <w:rPr>
                <w:rFonts w:asciiTheme="minorHAnsi" w:hAnsiTheme="minorHAnsi" w:cs="Arial"/>
              </w:rPr>
              <w:t>tunity</w:t>
            </w:r>
          </w:p>
        </w:tc>
        <w:tc>
          <w:tcPr>
            <w:tcW w:w="2334" w:type="dxa"/>
            <w:tcBorders>
              <w:top w:val="single" w:sz="4" w:space="0" w:color="auto"/>
              <w:left w:val="single" w:sz="4" w:space="0" w:color="auto"/>
              <w:bottom w:val="single" w:sz="4" w:space="0" w:color="auto"/>
              <w:right w:val="single" w:sz="4" w:space="0" w:color="auto"/>
            </w:tcBorders>
          </w:tcPr>
          <w:p w:rsidR="006108B4" w:rsidRDefault="00997E43" w:rsidP="00624708">
            <w:pPr>
              <w:rPr>
                <w:rFonts w:asciiTheme="minorHAnsi" w:hAnsiTheme="minorHAnsi" w:cs="Arial"/>
              </w:rPr>
            </w:pPr>
            <w:r>
              <w:rPr>
                <w:rFonts w:asciiTheme="minorHAnsi" w:hAnsiTheme="minorHAnsi" w:cs="Arial"/>
              </w:rPr>
              <w:t>Staff time</w:t>
            </w:r>
          </w:p>
        </w:tc>
      </w:tr>
      <w:tr w:rsidR="006C2400" w:rsidRPr="00BB503D" w:rsidTr="005D4B5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6108B4" w:rsidRDefault="006108B4" w:rsidP="004E7C68">
            <w:pPr>
              <w:rPr>
                <w:rFonts w:asciiTheme="minorHAnsi" w:hAnsiTheme="minorHAnsi" w:cs="Arial"/>
              </w:rPr>
            </w:pPr>
            <w:r>
              <w:rPr>
                <w:rFonts w:asciiTheme="minorHAnsi" w:hAnsiTheme="minorHAnsi" w:cs="Arial"/>
              </w:rPr>
              <w:t>People with experience of substance misuse</w:t>
            </w:r>
          </w:p>
        </w:tc>
        <w:tc>
          <w:tcPr>
            <w:tcW w:w="1794" w:type="dxa"/>
            <w:tcBorders>
              <w:top w:val="nil"/>
              <w:left w:val="nil"/>
              <w:bottom w:val="single" w:sz="8" w:space="0" w:color="auto"/>
              <w:right w:val="single" w:sz="8" w:space="0" w:color="auto"/>
            </w:tcBorders>
            <w:tcMar>
              <w:top w:w="0" w:type="dxa"/>
              <w:left w:w="108" w:type="dxa"/>
              <w:bottom w:w="0" w:type="dxa"/>
              <w:right w:w="108" w:type="dxa"/>
            </w:tcMar>
          </w:tcPr>
          <w:p w:rsidR="006108B4" w:rsidRDefault="00997E43" w:rsidP="00BB5526">
            <w:pPr>
              <w:rPr>
                <w:rFonts w:asciiTheme="minorHAnsi" w:hAnsiTheme="minorHAnsi" w:cs="Arial"/>
              </w:rPr>
            </w:pPr>
            <w:r>
              <w:rPr>
                <w:rFonts w:asciiTheme="minorHAnsi" w:hAnsiTheme="minorHAnsi" w:cs="Arial"/>
              </w:rPr>
              <w:t xml:space="preserve">Drink Wise, Age Well, AddAction, DACT, Change Grow Live, </w:t>
            </w:r>
          </w:p>
        </w:tc>
        <w:tc>
          <w:tcPr>
            <w:tcW w:w="2195" w:type="dxa"/>
            <w:tcBorders>
              <w:left w:val="nil"/>
              <w:bottom w:val="single" w:sz="8" w:space="0" w:color="auto"/>
              <w:right w:val="single" w:sz="4" w:space="0" w:color="auto"/>
            </w:tcBorders>
            <w:tcMar>
              <w:top w:w="0" w:type="dxa"/>
              <w:left w:w="108" w:type="dxa"/>
              <w:bottom w:w="0" w:type="dxa"/>
              <w:right w:w="108" w:type="dxa"/>
            </w:tcMar>
          </w:tcPr>
          <w:p w:rsidR="006108B4" w:rsidRDefault="005B5A55">
            <w:pPr>
              <w:rPr>
                <w:rFonts w:asciiTheme="minorHAnsi" w:hAnsiTheme="minorHAnsi" w:cs="Arial"/>
              </w:rPr>
            </w:pPr>
            <w:r>
              <w:rPr>
                <w:rFonts w:asciiTheme="minorHAnsi" w:hAnsiTheme="minorHAnsi" w:cs="Arial"/>
              </w:rPr>
              <w:t>Low numbers contributed to the consultation, pre-consultation engagement reached low numbers of people directly and concentrated on service staff feedback</w:t>
            </w:r>
          </w:p>
        </w:tc>
        <w:tc>
          <w:tcPr>
            <w:tcW w:w="1832" w:type="dxa"/>
            <w:tcBorders>
              <w:top w:val="single" w:sz="4" w:space="0" w:color="auto"/>
              <w:left w:val="single" w:sz="4" w:space="0" w:color="auto"/>
              <w:bottom w:val="single" w:sz="4" w:space="0" w:color="auto"/>
              <w:right w:val="single" w:sz="4" w:space="0" w:color="auto"/>
            </w:tcBorders>
          </w:tcPr>
          <w:p w:rsidR="006108B4" w:rsidRDefault="00997E43">
            <w:pPr>
              <w:rPr>
                <w:rFonts w:asciiTheme="minorHAnsi" w:hAnsiTheme="minorHAnsi" w:cs="Arial"/>
              </w:rPr>
            </w:pPr>
            <w:r>
              <w:rPr>
                <w:rFonts w:asciiTheme="minorHAnsi" w:hAnsiTheme="minorHAnsi" w:cs="Arial"/>
              </w:rPr>
              <w:t>TBC – Guided by staff with direct links</w:t>
            </w:r>
          </w:p>
        </w:tc>
        <w:tc>
          <w:tcPr>
            <w:tcW w:w="2334" w:type="dxa"/>
            <w:tcBorders>
              <w:top w:val="single" w:sz="4" w:space="0" w:color="auto"/>
              <w:left w:val="single" w:sz="4" w:space="0" w:color="auto"/>
              <w:bottom w:val="single" w:sz="4" w:space="0" w:color="auto"/>
              <w:right w:val="single" w:sz="4" w:space="0" w:color="auto"/>
            </w:tcBorders>
          </w:tcPr>
          <w:p w:rsidR="006108B4" w:rsidRDefault="00997E43" w:rsidP="00624708">
            <w:pPr>
              <w:rPr>
                <w:rFonts w:asciiTheme="minorHAnsi" w:hAnsiTheme="minorHAnsi" w:cs="Arial"/>
              </w:rPr>
            </w:pPr>
            <w:r>
              <w:rPr>
                <w:rFonts w:asciiTheme="minorHAnsi" w:hAnsiTheme="minorHAnsi" w:cs="Arial"/>
              </w:rPr>
              <w:t>Staff time</w:t>
            </w:r>
          </w:p>
        </w:tc>
      </w:tr>
      <w:tr w:rsidR="00C86C8A" w:rsidRPr="00BB503D" w:rsidTr="005D4B5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86C8A" w:rsidRDefault="00C86C8A" w:rsidP="004E7C68">
            <w:pPr>
              <w:rPr>
                <w:rFonts w:asciiTheme="minorHAnsi" w:hAnsiTheme="minorHAnsi" w:cs="Arial"/>
              </w:rPr>
            </w:pPr>
            <w:r>
              <w:rPr>
                <w:rFonts w:asciiTheme="minorHAnsi" w:hAnsiTheme="minorHAnsi" w:cs="Arial"/>
              </w:rPr>
              <w:t>Parents</w:t>
            </w:r>
          </w:p>
        </w:tc>
        <w:tc>
          <w:tcPr>
            <w:tcW w:w="1794" w:type="dxa"/>
            <w:tcBorders>
              <w:top w:val="nil"/>
              <w:left w:val="nil"/>
              <w:bottom w:val="single" w:sz="8" w:space="0" w:color="auto"/>
              <w:right w:val="single" w:sz="8" w:space="0" w:color="auto"/>
            </w:tcBorders>
            <w:tcMar>
              <w:top w:w="0" w:type="dxa"/>
              <w:left w:w="108" w:type="dxa"/>
              <w:bottom w:w="0" w:type="dxa"/>
              <w:right w:w="108" w:type="dxa"/>
            </w:tcMar>
          </w:tcPr>
          <w:p w:rsidR="00C86C8A" w:rsidRDefault="00C86C8A" w:rsidP="00BB5526">
            <w:pPr>
              <w:rPr>
                <w:rFonts w:asciiTheme="minorHAnsi" w:hAnsiTheme="minorHAnsi" w:cs="Arial"/>
              </w:rPr>
            </w:pPr>
            <w:r>
              <w:rPr>
                <w:rFonts w:asciiTheme="minorHAnsi" w:hAnsiTheme="minorHAnsi" w:cs="Arial"/>
              </w:rPr>
              <w:t>Schools, Nurseries, Parent groups, Sheffield Parent Carer Forum, Local online forums</w:t>
            </w:r>
            <w:r w:rsidR="00EE0787">
              <w:rPr>
                <w:rFonts w:asciiTheme="minorHAnsi" w:hAnsiTheme="minorHAnsi" w:cs="Arial"/>
              </w:rPr>
              <w:t xml:space="preserve">, </w:t>
            </w:r>
            <w:proofErr w:type="spellStart"/>
            <w:r w:rsidR="00EE0787">
              <w:rPr>
                <w:rFonts w:asciiTheme="minorHAnsi" w:hAnsiTheme="minorHAnsi" w:cs="Arial"/>
              </w:rPr>
              <w:t>Surestart</w:t>
            </w:r>
            <w:proofErr w:type="spellEnd"/>
            <w:r w:rsidR="00EE0787">
              <w:rPr>
                <w:rFonts w:asciiTheme="minorHAnsi" w:hAnsiTheme="minorHAnsi" w:cs="Arial"/>
              </w:rPr>
              <w:t xml:space="preserve"> Children’s Centre, </w:t>
            </w:r>
            <w:r w:rsidR="00EE0787">
              <w:rPr>
                <w:rFonts w:asciiTheme="minorHAnsi" w:hAnsiTheme="minorHAnsi" w:cs="Arial"/>
              </w:rPr>
              <w:lastRenderedPageBreak/>
              <w:t>Shipshape</w:t>
            </w:r>
          </w:p>
        </w:tc>
        <w:tc>
          <w:tcPr>
            <w:tcW w:w="2195" w:type="dxa"/>
            <w:tcBorders>
              <w:left w:val="nil"/>
              <w:bottom w:val="single" w:sz="8" w:space="0" w:color="auto"/>
              <w:right w:val="single" w:sz="4" w:space="0" w:color="auto"/>
            </w:tcBorders>
            <w:tcMar>
              <w:top w:w="0" w:type="dxa"/>
              <w:left w:w="108" w:type="dxa"/>
              <w:bottom w:w="0" w:type="dxa"/>
              <w:right w:w="108" w:type="dxa"/>
            </w:tcMar>
          </w:tcPr>
          <w:p w:rsidR="00C86C8A" w:rsidRDefault="00C86C8A">
            <w:pPr>
              <w:rPr>
                <w:rFonts w:asciiTheme="minorHAnsi" w:hAnsiTheme="minorHAnsi" w:cs="Arial"/>
              </w:rPr>
            </w:pPr>
            <w:r>
              <w:rPr>
                <w:rFonts w:asciiTheme="minorHAnsi" w:hAnsiTheme="minorHAnsi" w:cs="Arial"/>
              </w:rPr>
              <w:lastRenderedPageBreak/>
              <w:t>Continue to receive feedback from parents, particularly those using multiple services</w:t>
            </w:r>
          </w:p>
        </w:tc>
        <w:tc>
          <w:tcPr>
            <w:tcW w:w="1832" w:type="dxa"/>
            <w:tcBorders>
              <w:top w:val="single" w:sz="4" w:space="0" w:color="auto"/>
              <w:left w:val="single" w:sz="4" w:space="0" w:color="auto"/>
              <w:bottom w:val="single" w:sz="4" w:space="0" w:color="auto"/>
              <w:right w:val="single" w:sz="4" w:space="0" w:color="auto"/>
            </w:tcBorders>
          </w:tcPr>
          <w:p w:rsidR="00C86C8A" w:rsidRDefault="00C86C8A">
            <w:pPr>
              <w:rPr>
                <w:rFonts w:asciiTheme="minorHAnsi" w:hAnsiTheme="minorHAnsi" w:cs="Arial"/>
              </w:rPr>
            </w:pPr>
            <w:r>
              <w:rPr>
                <w:rFonts w:asciiTheme="minorHAnsi" w:hAnsiTheme="minorHAnsi" w:cs="Arial"/>
              </w:rPr>
              <w:t>Online, Newsletters, flyers</w:t>
            </w:r>
            <w:r w:rsidR="00EE0787">
              <w:rPr>
                <w:rFonts w:asciiTheme="minorHAnsi" w:hAnsiTheme="minorHAnsi" w:cs="Arial"/>
              </w:rPr>
              <w:t>, ‘GP or A&amp;E?’ course at Shipshape</w:t>
            </w:r>
          </w:p>
        </w:tc>
        <w:tc>
          <w:tcPr>
            <w:tcW w:w="2334" w:type="dxa"/>
            <w:tcBorders>
              <w:top w:val="single" w:sz="4" w:space="0" w:color="auto"/>
              <w:left w:val="single" w:sz="4" w:space="0" w:color="auto"/>
              <w:bottom w:val="single" w:sz="4" w:space="0" w:color="auto"/>
              <w:right w:val="single" w:sz="4" w:space="0" w:color="auto"/>
            </w:tcBorders>
          </w:tcPr>
          <w:p w:rsidR="00C86C8A" w:rsidRDefault="00C86C8A" w:rsidP="00624708">
            <w:pPr>
              <w:rPr>
                <w:rFonts w:asciiTheme="minorHAnsi" w:hAnsiTheme="minorHAnsi" w:cs="Arial"/>
              </w:rPr>
            </w:pPr>
            <w:r>
              <w:rPr>
                <w:rFonts w:asciiTheme="minorHAnsi" w:hAnsiTheme="minorHAnsi" w:cs="Arial"/>
              </w:rPr>
              <w:t>Staff time</w:t>
            </w:r>
          </w:p>
        </w:tc>
      </w:tr>
      <w:tr w:rsidR="006C2400" w:rsidRPr="00BB503D" w:rsidTr="005D4B5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61084A" w:rsidRPr="00BB503D" w:rsidRDefault="0061084A" w:rsidP="004E7C68">
            <w:pPr>
              <w:rPr>
                <w:rFonts w:asciiTheme="minorHAnsi" w:hAnsiTheme="minorHAnsi" w:cs="Arial"/>
              </w:rPr>
            </w:pPr>
            <w:r>
              <w:rPr>
                <w:rFonts w:asciiTheme="minorHAnsi" w:hAnsiTheme="minorHAnsi" w:cs="Arial"/>
              </w:rPr>
              <w:lastRenderedPageBreak/>
              <w:t>Users of service at the Walk In Centre, Minor Injuries Unit, Adult A&amp;E, Children’s A&amp;E</w:t>
            </w:r>
          </w:p>
        </w:tc>
        <w:tc>
          <w:tcPr>
            <w:tcW w:w="1794" w:type="dxa"/>
            <w:tcBorders>
              <w:top w:val="nil"/>
              <w:left w:val="nil"/>
              <w:bottom w:val="single" w:sz="8" w:space="0" w:color="auto"/>
              <w:right w:val="single" w:sz="8" w:space="0" w:color="auto"/>
            </w:tcBorders>
            <w:tcMar>
              <w:top w:w="0" w:type="dxa"/>
              <w:left w:w="108" w:type="dxa"/>
              <w:bottom w:w="0" w:type="dxa"/>
              <w:right w:w="108" w:type="dxa"/>
            </w:tcMar>
          </w:tcPr>
          <w:p w:rsidR="0061084A" w:rsidRPr="00BB503D" w:rsidRDefault="00A70122">
            <w:pPr>
              <w:rPr>
                <w:rFonts w:asciiTheme="minorHAnsi" w:hAnsiTheme="minorHAnsi" w:cs="Arial"/>
              </w:rPr>
            </w:pPr>
            <w:r>
              <w:rPr>
                <w:rFonts w:asciiTheme="minorHAnsi" w:hAnsiTheme="minorHAnsi" w:cs="Arial"/>
              </w:rPr>
              <w:t xml:space="preserve">Offer Healthwatch the opportunity to undertake in-situ 1-2-1 interviews with patients and carers </w:t>
            </w:r>
          </w:p>
        </w:tc>
        <w:tc>
          <w:tcPr>
            <w:tcW w:w="2195" w:type="dxa"/>
            <w:tcBorders>
              <w:top w:val="nil"/>
              <w:left w:val="nil"/>
              <w:bottom w:val="single" w:sz="8" w:space="0" w:color="auto"/>
              <w:right w:val="single" w:sz="4" w:space="0" w:color="auto"/>
            </w:tcBorders>
            <w:tcMar>
              <w:top w:w="0" w:type="dxa"/>
              <w:left w:w="108" w:type="dxa"/>
              <w:bottom w:w="0" w:type="dxa"/>
              <w:right w:w="108" w:type="dxa"/>
            </w:tcMar>
          </w:tcPr>
          <w:p w:rsidR="0061084A" w:rsidRPr="00BB503D" w:rsidRDefault="00A70122">
            <w:pPr>
              <w:rPr>
                <w:rFonts w:asciiTheme="minorHAnsi" w:hAnsiTheme="minorHAnsi" w:cs="Arial"/>
              </w:rPr>
            </w:pPr>
            <w:r>
              <w:rPr>
                <w:rFonts w:asciiTheme="minorHAnsi" w:hAnsiTheme="minorHAnsi" w:cs="Arial"/>
              </w:rPr>
              <w:t>To help meet the Healthwatch strategic objectives and update information collected and collated in 2015/16</w:t>
            </w:r>
          </w:p>
        </w:tc>
        <w:tc>
          <w:tcPr>
            <w:tcW w:w="1832" w:type="dxa"/>
            <w:tcBorders>
              <w:top w:val="single" w:sz="4" w:space="0" w:color="auto"/>
              <w:left w:val="single" w:sz="4" w:space="0" w:color="auto"/>
              <w:bottom w:val="single" w:sz="4" w:space="0" w:color="auto"/>
              <w:right w:val="single" w:sz="4" w:space="0" w:color="auto"/>
            </w:tcBorders>
          </w:tcPr>
          <w:p w:rsidR="0061084A" w:rsidRDefault="00A70122">
            <w:pPr>
              <w:rPr>
                <w:rFonts w:asciiTheme="minorHAnsi" w:hAnsiTheme="minorHAnsi" w:cs="Arial"/>
              </w:rPr>
            </w:pPr>
            <w:r>
              <w:rPr>
                <w:rFonts w:asciiTheme="minorHAnsi" w:hAnsiTheme="minorHAnsi" w:cs="Arial"/>
              </w:rPr>
              <w:t>Questionnaires 1-2-1 semi-structured interviews</w:t>
            </w:r>
          </w:p>
          <w:p w:rsidR="0061084A" w:rsidRPr="00BB503D" w:rsidRDefault="0061084A">
            <w:pPr>
              <w:rPr>
                <w:rFonts w:asciiTheme="minorHAnsi" w:hAnsiTheme="minorHAnsi" w:cs="Arial"/>
              </w:rPr>
            </w:pPr>
          </w:p>
        </w:tc>
        <w:tc>
          <w:tcPr>
            <w:tcW w:w="2334" w:type="dxa"/>
            <w:tcBorders>
              <w:top w:val="single" w:sz="4" w:space="0" w:color="auto"/>
              <w:left w:val="single" w:sz="4" w:space="0" w:color="auto"/>
              <w:bottom w:val="single" w:sz="4" w:space="0" w:color="auto"/>
              <w:right w:val="single" w:sz="4" w:space="0" w:color="auto"/>
            </w:tcBorders>
          </w:tcPr>
          <w:p w:rsidR="0061084A" w:rsidRDefault="00A70122">
            <w:pPr>
              <w:rPr>
                <w:rFonts w:asciiTheme="minorHAnsi" w:hAnsiTheme="minorHAnsi" w:cs="Arial"/>
              </w:rPr>
            </w:pPr>
            <w:r>
              <w:rPr>
                <w:rFonts w:asciiTheme="minorHAnsi" w:hAnsiTheme="minorHAnsi" w:cs="Arial"/>
              </w:rPr>
              <w:t>Healthwatch proposal / discussion re: their priorities initially</w:t>
            </w:r>
          </w:p>
          <w:p w:rsidR="00A70122" w:rsidRDefault="00A70122">
            <w:pPr>
              <w:rPr>
                <w:rFonts w:asciiTheme="minorHAnsi" w:hAnsiTheme="minorHAnsi" w:cs="Arial"/>
              </w:rPr>
            </w:pPr>
          </w:p>
          <w:p w:rsidR="00A70122" w:rsidRPr="00BB503D" w:rsidRDefault="00A70122">
            <w:pPr>
              <w:rPr>
                <w:rFonts w:asciiTheme="minorHAnsi" w:hAnsiTheme="minorHAnsi" w:cs="Arial"/>
              </w:rPr>
            </w:pPr>
            <w:r>
              <w:rPr>
                <w:rFonts w:asciiTheme="minorHAnsi" w:hAnsiTheme="minorHAnsi" w:cs="Arial"/>
              </w:rPr>
              <w:t xml:space="preserve">Request proposal to complete the work </w:t>
            </w:r>
          </w:p>
        </w:tc>
      </w:tr>
      <w:tr w:rsidR="006C2400" w:rsidRPr="00BB503D" w:rsidTr="005D4B5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61084A" w:rsidRPr="00BB503D" w:rsidRDefault="00166CAC" w:rsidP="004E7C68">
            <w:pPr>
              <w:rPr>
                <w:rFonts w:asciiTheme="minorHAnsi" w:hAnsiTheme="minorHAnsi" w:cs="Arial"/>
              </w:rPr>
            </w:pPr>
            <w:r>
              <w:rPr>
                <w:rFonts w:asciiTheme="minorHAnsi" w:hAnsiTheme="minorHAnsi" w:cs="Arial"/>
              </w:rPr>
              <w:t>General Public</w:t>
            </w:r>
          </w:p>
        </w:tc>
        <w:tc>
          <w:tcPr>
            <w:tcW w:w="1794" w:type="dxa"/>
            <w:tcBorders>
              <w:top w:val="nil"/>
              <w:left w:val="nil"/>
              <w:bottom w:val="single" w:sz="8" w:space="0" w:color="auto"/>
              <w:right w:val="single" w:sz="8" w:space="0" w:color="auto"/>
            </w:tcBorders>
            <w:tcMar>
              <w:top w:w="0" w:type="dxa"/>
              <w:left w:w="108" w:type="dxa"/>
              <w:bottom w:w="0" w:type="dxa"/>
              <w:right w:w="108" w:type="dxa"/>
            </w:tcMar>
          </w:tcPr>
          <w:p w:rsidR="0061084A" w:rsidRPr="002D4F55" w:rsidRDefault="00A70122" w:rsidP="00A70122">
            <w:pPr>
              <w:rPr>
                <w:rFonts w:asciiTheme="minorHAnsi" w:hAnsiTheme="minorHAnsi" w:cs="Arial"/>
              </w:rPr>
            </w:pPr>
            <w:r>
              <w:rPr>
                <w:rFonts w:asciiTheme="minorHAnsi" w:hAnsiTheme="minorHAnsi" w:cs="Arial"/>
              </w:rPr>
              <w:t>Website, Twitter, Facebook etc</w:t>
            </w:r>
          </w:p>
        </w:tc>
        <w:tc>
          <w:tcPr>
            <w:tcW w:w="2195" w:type="dxa"/>
            <w:tcBorders>
              <w:top w:val="nil"/>
              <w:left w:val="nil"/>
              <w:bottom w:val="single" w:sz="8" w:space="0" w:color="auto"/>
              <w:right w:val="single" w:sz="4" w:space="0" w:color="auto"/>
            </w:tcBorders>
            <w:tcMar>
              <w:top w:w="0" w:type="dxa"/>
              <w:left w:w="108" w:type="dxa"/>
              <w:bottom w:w="0" w:type="dxa"/>
              <w:right w:w="108" w:type="dxa"/>
            </w:tcMar>
          </w:tcPr>
          <w:p w:rsidR="0061084A" w:rsidRPr="00BB503D" w:rsidRDefault="00A70122">
            <w:pPr>
              <w:rPr>
                <w:rFonts w:asciiTheme="minorHAnsi" w:hAnsiTheme="minorHAnsi" w:cs="Arial"/>
              </w:rPr>
            </w:pPr>
            <w:r>
              <w:rPr>
                <w:rFonts w:asciiTheme="minorHAnsi" w:hAnsiTheme="minorHAnsi" w:cs="Arial"/>
              </w:rPr>
              <w:t>Offer general opportunity to have their say</w:t>
            </w:r>
          </w:p>
        </w:tc>
        <w:tc>
          <w:tcPr>
            <w:tcW w:w="1832" w:type="dxa"/>
            <w:tcBorders>
              <w:top w:val="single" w:sz="4" w:space="0" w:color="auto"/>
              <w:left w:val="single" w:sz="4" w:space="0" w:color="auto"/>
              <w:bottom w:val="single" w:sz="4" w:space="0" w:color="auto"/>
              <w:right w:val="single" w:sz="4" w:space="0" w:color="auto"/>
            </w:tcBorders>
          </w:tcPr>
          <w:p w:rsidR="0061084A" w:rsidRPr="00BB503D" w:rsidRDefault="00A70122">
            <w:pPr>
              <w:rPr>
                <w:rFonts w:asciiTheme="minorHAnsi" w:hAnsiTheme="minorHAnsi" w:cs="Arial"/>
              </w:rPr>
            </w:pPr>
            <w:r>
              <w:rPr>
                <w:rFonts w:asciiTheme="minorHAnsi" w:hAnsiTheme="minorHAnsi" w:cs="Arial"/>
              </w:rPr>
              <w:t>Online</w:t>
            </w:r>
          </w:p>
        </w:tc>
        <w:tc>
          <w:tcPr>
            <w:tcW w:w="2334" w:type="dxa"/>
            <w:tcBorders>
              <w:top w:val="single" w:sz="4" w:space="0" w:color="auto"/>
              <w:left w:val="single" w:sz="4" w:space="0" w:color="auto"/>
              <w:bottom w:val="single" w:sz="4" w:space="0" w:color="auto"/>
              <w:right w:val="single" w:sz="4" w:space="0" w:color="auto"/>
            </w:tcBorders>
          </w:tcPr>
          <w:p w:rsidR="0061084A" w:rsidRPr="00BB503D" w:rsidRDefault="00A70122">
            <w:pPr>
              <w:rPr>
                <w:rFonts w:asciiTheme="minorHAnsi" w:hAnsiTheme="minorHAnsi" w:cs="Arial"/>
              </w:rPr>
            </w:pPr>
            <w:r>
              <w:rPr>
                <w:rFonts w:asciiTheme="minorHAnsi" w:hAnsiTheme="minorHAnsi" w:cs="Arial"/>
              </w:rPr>
              <w:t>Staff time</w:t>
            </w:r>
          </w:p>
        </w:tc>
      </w:tr>
    </w:tbl>
    <w:p w:rsidR="00AF795B" w:rsidRDefault="00AF795B" w:rsidP="008615C1"/>
    <w:sectPr w:rsidR="00AF795B" w:rsidSect="00C33918">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C4E" w:rsidRDefault="007D5C4E" w:rsidP="00EA002E">
      <w:r>
        <w:separator/>
      </w:r>
    </w:p>
  </w:endnote>
  <w:endnote w:type="continuationSeparator" w:id="0">
    <w:p w:rsidR="007D5C4E" w:rsidRDefault="007D5C4E" w:rsidP="00EA0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C4E" w:rsidRDefault="007D5C4E" w:rsidP="00EA002E">
      <w:r>
        <w:separator/>
      </w:r>
    </w:p>
  </w:footnote>
  <w:footnote w:type="continuationSeparator" w:id="0">
    <w:p w:rsidR="007D5C4E" w:rsidRDefault="007D5C4E" w:rsidP="00EA00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02E" w:rsidRDefault="00C33918" w:rsidP="00C33918">
    <w:pPr>
      <w:pStyle w:val="Header"/>
      <w:tabs>
        <w:tab w:val="clear" w:pos="4513"/>
        <w:tab w:val="clear" w:pos="9026"/>
        <w:tab w:val="left" w:pos="1545"/>
      </w:tabs>
      <w:jc w:val="right"/>
    </w:pPr>
    <w:r>
      <w:rPr>
        <w:noProof/>
        <w:color w:val="1F497D"/>
        <w:lang w:eastAsia="en-GB"/>
      </w:rPr>
      <w:drawing>
        <wp:anchor distT="0" distB="0" distL="114300" distR="114300" simplePos="0" relativeHeight="251657216" behindDoc="0" locked="0" layoutInCell="1" allowOverlap="1" wp14:anchorId="52C430A9" wp14:editId="4B8BB06A">
          <wp:simplePos x="0" y="0"/>
          <wp:positionH relativeFrom="column">
            <wp:posOffset>-133350</wp:posOffset>
          </wp:positionH>
          <wp:positionV relativeFrom="paragraph">
            <wp:posOffset>-102235</wp:posOffset>
          </wp:positionV>
          <wp:extent cx="2543175" cy="757555"/>
          <wp:effectExtent l="0" t="0" r="9525" b="4445"/>
          <wp:wrapNone/>
          <wp:docPr id="3" name="Picture 3" descr="Large Logo healthier bran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 Logo healthier branding 3"/>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r="54746"/>
                  <a:stretch/>
                </pic:blipFill>
                <pic:spPr bwMode="auto">
                  <a:xfrm>
                    <a:off x="0" y="0"/>
                    <a:ext cx="2543175" cy="7575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48FBB75C" wp14:editId="7BB630FD">
          <wp:extent cx="2733675" cy="828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37485" cy="8298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2654C"/>
    <w:multiLevelType w:val="hybridMultilevel"/>
    <w:tmpl w:val="B8E23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96514D"/>
    <w:multiLevelType w:val="hybridMultilevel"/>
    <w:tmpl w:val="0090F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B819FF"/>
    <w:multiLevelType w:val="hybridMultilevel"/>
    <w:tmpl w:val="E9F29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2B3CCD"/>
    <w:multiLevelType w:val="hybridMultilevel"/>
    <w:tmpl w:val="78527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345779"/>
    <w:multiLevelType w:val="hybridMultilevel"/>
    <w:tmpl w:val="FDE629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949027B"/>
    <w:multiLevelType w:val="hybridMultilevel"/>
    <w:tmpl w:val="91A28F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B1F73DF"/>
    <w:multiLevelType w:val="hybridMultilevel"/>
    <w:tmpl w:val="FA867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697B3A"/>
    <w:multiLevelType w:val="hybridMultilevel"/>
    <w:tmpl w:val="747E6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D313D24"/>
    <w:multiLevelType w:val="hybridMultilevel"/>
    <w:tmpl w:val="A97C7A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88C7065"/>
    <w:multiLevelType w:val="hybridMultilevel"/>
    <w:tmpl w:val="54D4AC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5CC54668"/>
    <w:multiLevelType w:val="multilevel"/>
    <w:tmpl w:val="9A845B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6C6988"/>
    <w:multiLevelType w:val="hybridMultilevel"/>
    <w:tmpl w:val="A6D01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
  </w:num>
  <w:num w:numId="4">
    <w:abstractNumId w:val="0"/>
  </w:num>
  <w:num w:numId="5">
    <w:abstractNumId w:val="3"/>
  </w:num>
  <w:num w:numId="6">
    <w:abstractNumId w:val="2"/>
  </w:num>
  <w:num w:numId="7">
    <w:abstractNumId w:val="11"/>
  </w:num>
  <w:num w:numId="8">
    <w:abstractNumId w:val="10"/>
  </w:num>
  <w:num w:numId="9">
    <w:abstractNumId w:val="7"/>
  </w:num>
  <w:num w:numId="10">
    <w:abstractNumId w:val="6"/>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C1B"/>
    <w:rsid w:val="0000266E"/>
    <w:rsid w:val="0003043B"/>
    <w:rsid w:val="00031999"/>
    <w:rsid w:val="00036742"/>
    <w:rsid w:val="00036E89"/>
    <w:rsid w:val="00040C40"/>
    <w:rsid w:val="00063C5F"/>
    <w:rsid w:val="000B5EDF"/>
    <w:rsid w:val="000C2990"/>
    <w:rsid w:val="000D3976"/>
    <w:rsid w:val="000E1291"/>
    <w:rsid w:val="00117540"/>
    <w:rsid w:val="00141072"/>
    <w:rsid w:val="00150C5C"/>
    <w:rsid w:val="00164E7A"/>
    <w:rsid w:val="00166CAC"/>
    <w:rsid w:val="00182AE3"/>
    <w:rsid w:val="00183CC5"/>
    <w:rsid w:val="00195959"/>
    <w:rsid w:val="001A4837"/>
    <w:rsid w:val="001B07A0"/>
    <w:rsid w:val="001E5EEB"/>
    <w:rsid w:val="001F7B98"/>
    <w:rsid w:val="00203927"/>
    <w:rsid w:val="00204209"/>
    <w:rsid w:val="002057A6"/>
    <w:rsid w:val="00205F34"/>
    <w:rsid w:val="00220C1B"/>
    <w:rsid w:val="00260FBF"/>
    <w:rsid w:val="00266793"/>
    <w:rsid w:val="00267310"/>
    <w:rsid w:val="00282B71"/>
    <w:rsid w:val="002B1A58"/>
    <w:rsid w:val="002C3CE9"/>
    <w:rsid w:val="002D4B7F"/>
    <w:rsid w:val="002D4F55"/>
    <w:rsid w:val="002E16A5"/>
    <w:rsid w:val="00304FE7"/>
    <w:rsid w:val="00307163"/>
    <w:rsid w:val="00315F89"/>
    <w:rsid w:val="00321A3E"/>
    <w:rsid w:val="00332947"/>
    <w:rsid w:val="003416A3"/>
    <w:rsid w:val="00346705"/>
    <w:rsid w:val="003767FE"/>
    <w:rsid w:val="00393717"/>
    <w:rsid w:val="003D2DD4"/>
    <w:rsid w:val="003F2462"/>
    <w:rsid w:val="00417621"/>
    <w:rsid w:val="00471852"/>
    <w:rsid w:val="00486A32"/>
    <w:rsid w:val="004A5EDD"/>
    <w:rsid w:val="004E6A9E"/>
    <w:rsid w:val="004E7C68"/>
    <w:rsid w:val="0050336D"/>
    <w:rsid w:val="00511D1E"/>
    <w:rsid w:val="00525F6A"/>
    <w:rsid w:val="00590DD3"/>
    <w:rsid w:val="00596092"/>
    <w:rsid w:val="005B5A55"/>
    <w:rsid w:val="005D4B5C"/>
    <w:rsid w:val="005E29C2"/>
    <w:rsid w:val="005F082F"/>
    <w:rsid w:val="006019DA"/>
    <w:rsid w:val="00601FFB"/>
    <w:rsid w:val="0060344B"/>
    <w:rsid w:val="0061053B"/>
    <w:rsid w:val="0061084A"/>
    <w:rsid w:val="006108B4"/>
    <w:rsid w:val="00621575"/>
    <w:rsid w:val="00624708"/>
    <w:rsid w:val="00626354"/>
    <w:rsid w:val="006334C4"/>
    <w:rsid w:val="006625DD"/>
    <w:rsid w:val="00677580"/>
    <w:rsid w:val="006976BD"/>
    <w:rsid w:val="006A3F39"/>
    <w:rsid w:val="006A427D"/>
    <w:rsid w:val="006B7011"/>
    <w:rsid w:val="006C2153"/>
    <w:rsid w:val="006C2400"/>
    <w:rsid w:val="006D73FE"/>
    <w:rsid w:val="006E5BB5"/>
    <w:rsid w:val="006E6BC6"/>
    <w:rsid w:val="006F6AA8"/>
    <w:rsid w:val="00714449"/>
    <w:rsid w:val="00720246"/>
    <w:rsid w:val="007758B4"/>
    <w:rsid w:val="00785D60"/>
    <w:rsid w:val="007876E8"/>
    <w:rsid w:val="007A7C7C"/>
    <w:rsid w:val="007C624C"/>
    <w:rsid w:val="007D5C4E"/>
    <w:rsid w:val="007F0930"/>
    <w:rsid w:val="0083146D"/>
    <w:rsid w:val="008332DD"/>
    <w:rsid w:val="0083387D"/>
    <w:rsid w:val="008615C1"/>
    <w:rsid w:val="008B2A7A"/>
    <w:rsid w:val="008F623F"/>
    <w:rsid w:val="00917FB1"/>
    <w:rsid w:val="00922FC2"/>
    <w:rsid w:val="0095062E"/>
    <w:rsid w:val="00955705"/>
    <w:rsid w:val="009673DD"/>
    <w:rsid w:val="00977C5A"/>
    <w:rsid w:val="00997E43"/>
    <w:rsid w:val="009A1FC5"/>
    <w:rsid w:val="009E1C94"/>
    <w:rsid w:val="00A6582B"/>
    <w:rsid w:val="00A70122"/>
    <w:rsid w:val="00AA517E"/>
    <w:rsid w:val="00AD2AFB"/>
    <w:rsid w:val="00AF13E2"/>
    <w:rsid w:val="00AF795B"/>
    <w:rsid w:val="00B14FD7"/>
    <w:rsid w:val="00B61FCD"/>
    <w:rsid w:val="00B918BD"/>
    <w:rsid w:val="00BA10BD"/>
    <w:rsid w:val="00BB503D"/>
    <w:rsid w:val="00BB5526"/>
    <w:rsid w:val="00BF1B6C"/>
    <w:rsid w:val="00BF4389"/>
    <w:rsid w:val="00C02D07"/>
    <w:rsid w:val="00C20A35"/>
    <w:rsid w:val="00C33918"/>
    <w:rsid w:val="00C424E1"/>
    <w:rsid w:val="00C65630"/>
    <w:rsid w:val="00C77A8E"/>
    <w:rsid w:val="00C86C8A"/>
    <w:rsid w:val="00CB0709"/>
    <w:rsid w:val="00CC4C7A"/>
    <w:rsid w:val="00CD7279"/>
    <w:rsid w:val="00CE583A"/>
    <w:rsid w:val="00CF5F60"/>
    <w:rsid w:val="00CF62E1"/>
    <w:rsid w:val="00D02E21"/>
    <w:rsid w:val="00D10C2F"/>
    <w:rsid w:val="00D41485"/>
    <w:rsid w:val="00D8560E"/>
    <w:rsid w:val="00D936E0"/>
    <w:rsid w:val="00DC196E"/>
    <w:rsid w:val="00DD5767"/>
    <w:rsid w:val="00DE4429"/>
    <w:rsid w:val="00DF2B6A"/>
    <w:rsid w:val="00DF3182"/>
    <w:rsid w:val="00E242EF"/>
    <w:rsid w:val="00E44DEF"/>
    <w:rsid w:val="00E536C7"/>
    <w:rsid w:val="00EA002E"/>
    <w:rsid w:val="00EA1620"/>
    <w:rsid w:val="00ED049A"/>
    <w:rsid w:val="00ED2338"/>
    <w:rsid w:val="00EE0787"/>
    <w:rsid w:val="00EF0D70"/>
    <w:rsid w:val="00EF1CCE"/>
    <w:rsid w:val="00F050E2"/>
    <w:rsid w:val="00F1525B"/>
    <w:rsid w:val="00F3722C"/>
    <w:rsid w:val="00F77F37"/>
    <w:rsid w:val="00FD6AD6"/>
    <w:rsid w:val="00FF71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C1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0C1B"/>
    <w:rPr>
      <w:color w:val="0000FF"/>
      <w:u w:val="single"/>
    </w:rPr>
  </w:style>
  <w:style w:type="paragraph" w:styleId="NormalWeb">
    <w:name w:val="Normal (Web)"/>
    <w:basedOn w:val="Normal"/>
    <w:uiPriority w:val="99"/>
    <w:unhideWhenUsed/>
    <w:rsid w:val="00220C1B"/>
    <w:pPr>
      <w:spacing w:before="100" w:beforeAutospacing="1" w:after="300"/>
    </w:pPr>
    <w:rPr>
      <w:rFonts w:ascii="Arial" w:eastAsia="Times New Roman" w:hAnsi="Arial" w:cs="Arial"/>
      <w:color w:val="013348"/>
      <w:sz w:val="23"/>
      <w:szCs w:val="23"/>
      <w:lang w:eastAsia="en-GB"/>
    </w:rPr>
  </w:style>
  <w:style w:type="paragraph" w:styleId="ListParagraph">
    <w:name w:val="List Paragraph"/>
    <w:basedOn w:val="Normal"/>
    <w:uiPriority w:val="34"/>
    <w:qFormat/>
    <w:rsid w:val="00220C1B"/>
    <w:pPr>
      <w:ind w:left="720"/>
    </w:pPr>
  </w:style>
  <w:style w:type="character" w:styleId="FollowedHyperlink">
    <w:name w:val="FollowedHyperlink"/>
    <w:basedOn w:val="DefaultParagraphFont"/>
    <w:uiPriority w:val="99"/>
    <w:semiHidden/>
    <w:unhideWhenUsed/>
    <w:rsid w:val="00EA1620"/>
    <w:rPr>
      <w:color w:val="800080" w:themeColor="followedHyperlink"/>
      <w:u w:val="single"/>
    </w:rPr>
  </w:style>
  <w:style w:type="paragraph" w:styleId="Header">
    <w:name w:val="header"/>
    <w:basedOn w:val="Normal"/>
    <w:link w:val="HeaderChar"/>
    <w:uiPriority w:val="99"/>
    <w:unhideWhenUsed/>
    <w:rsid w:val="00EA002E"/>
    <w:pPr>
      <w:tabs>
        <w:tab w:val="center" w:pos="4513"/>
        <w:tab w:val="right" w:pos="9026"/>
      </w:tabs>
    </w:pPr>
  </w:style>
  <w:style w:type="character" w:customStyle="1" w:styleId="HeaderChar">
    <w:name w:val="Header Char"/>
    <w:basedOn w:val="DefaultParagraphFont"/>
    <w:link w:val="Header"/>
    <w:uiPriority w:val="99"/>
    <w:rsid w:val="00EA002E"/>
    <w:rPr>
      <w:rFonts w:ascii="Calibri" w:hAnsi="Calibri" w:cs="Times New Roman"/>
    </w:rPr>
  </w:style>
  <w:style w:type="paragraph" w:styleId="Footer">
    <w:name w:val="footer"/>
    <w:basedOn w:val="Normal"/>
    <w:link w:val="FooterChar"/>
    <w:uiPriority w:val="99"/>
    <w:unhideWhenUsed/>
    <w:rsid w:val="00EA002E"/>
    <w:pPr>
      <w:tabs>
        <w:tab w:val="center" w:pos="4513"/>
        <w:tab w:val="right" w:pos="9026"/>
      </w:tabs>
    </w:pPr>
  </w:style>
  <w:style w:type="character" w:customStyle="1" w:styleId="FooterChar">
    <w:name w:val="Footer Char"/>
    <w:basedOn w:val="DefaultParagraphFont"/>
    <w:link w:val="Footer"/>
    <w:uiPriority w:val="99"/>
    <w:rsid w:val="00EA002E"/>
    <w:rPr>
      <w:rFonts w:ascii="Calibri" w:hAnsi="Calibri" w:cs="Times New Roman"/>
    </w:rPr>
  </w:style>
  <w:style w:type="paragraph" w:styleId="BalloonText">
    <w:name w:val="Balloon Text"/>
    <w:basedOn w:val="Normal"/>
    <w:link w:val="BalloonTextChar"/>
    <w:uiPriority w:val="99"/>
    <w:semiHidden/>
    <w:unhideWhenUsed/>
    <w:rsid w:val="00EA002E"/>
    <w:rPr>
      <w:rFonts w:ascii="Tahoma" w:hAnsi="Tahoma" w:cs="Tahoma"/>
      <w:sz w:val="16"/>
      <w:szCs w:val="16"/>
    </w:rPr>
  </w:style>
  <w:style w:type="character" w:customStyle="1" w:styleId="BalloonTextChar">
    <w:name w:val="Balloon Text Char"/>
    <w:basedOn w:val="DefaultParagraphFont"/>
    <w:link w:val="BalloonText"/>
    <w:uiPriority w:val="99"/>
    <w:semiHidden/>
    <w:rsid w:val="00EA002E"/>
    <w:rPr>
      <w:rFonts w:ascii="Tahoma" w:hAnsi="Tahoma" w:cs="Tahoma"/>
      <w:sz w:val="16"/>
      <w:szCs w:val="16"/>
    </w:rPr>
  </w:style>
  <w:style w:type="character" w:styleId="CommentReference">
    <w:name w:val="annotation reference"/>
    <w:basedOn w:val="DefaultParagraphFont"/>
    <w:uiPriority w:val="99"/>
    <w:semiHidden/>
    <w:unhideWhenUsed/>
    <w:rsid w:val="002C3CE9"/>
    <w:rPr>
      <w:sz w:val="16"/>
      <w:szCs w:val="16"/>
    </w:rPr>
  </w:style>
  <w:style w:type="paragraph" w:styleId="CommentText">
    <w:name w:val="annotation text"/>
    <w:basedOn w:val="Normal"/>
    <w:link w:val="CommentTextChar"/>
    <w:uiPriority w:val="99"/>
    <w:semiHidden/>
    <w:unhideWhenUsed/>
    <w:rsid w:val="002C3CE9"/>
    <w:rPr>
      <w:sz w:val="20"/>
      <w:szCs w:val="20"/>
    </w:rPr>
  </w:style>
  <w:style w:type="character" w:customStyle="1" w:styleId="CommentTextChar">
    <w:name w:val="Comment Text Char"/>
    <w:basedOn w:val="DefaultParagraphFont"/>
    <w:link w:val="CommentText"/>
    <w:uiPriority w:val="99"/>
    <w:semiHidden/>
    <w:rsid w:val="002C3CE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C3CE9"/>
    <w:rPr>
      <w:b/>
      <w:bCs/>
    </w:rPr>
  </w:style>
  <w:style w:type="character" w:customStyle="1" w:styleId="CommentSubjectChar">
    <w:name w:val="Comment Subject Char"/>
    <w:basedOn w:val="CommentTextChar"/>
    <w:link w:val="CommentSubject"/>
    <w:uiPriority w:val="99"/>
    <w:semiHidden/>
    <w:rsid w:val="002C3CE9"/>
    <w:rPr>
      <w:rFonts w:ascii="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C1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0C1B"/>
    <w:rPr>
      <w:color w:val="0000FF"/>
      <w:u w:val="single"/>
    </w:rPr>
  </w:style>
  <w:style w:type="paragraph" w:styleId="NormalWeb">
    <w:name w:val="Normal (Web)"/>
    <w:basedOn w:val="Normal"/>
    <w:uiPriority w:val="99"/>
    <w:unhideWhenUsed/>
    <w:rsid w:val="00220C1B"/>
    <w:pPr>
      <w:spacing w:before="100" w:beforeAutospacing="1" w:after="300"/>
    </w:pPr>
    <w:rPr>
      <w:rFonts w:ascii="Arial" w:eastAsia="Times New Roman" w:hAnsi="Arial" w:cs="Arial"/>
      <w:color w:val="013348"/>
      <w:sz w:val="23"/>
      <w:szCs w:val="23"/>
      <w:lang w:eastAsia="en-GB"/>
    </w:rPr>
  </w:style>
  <w:style w:type="paragraph" w:styleId="ListParagraph">
    <w:name w:val="List Paragraph"/>
    <w:basedOn w:val="Normal"/>
    <w:uiPriority w:val="34"/>
    <w:qFormat/>
    <w:rsid w:val="00220C1B"/>
    <w:pPr>
      <w:ind w:left="720"/>
    </w:pPr>
  </w:style>
  <w:style w:type="character" w:styleId="FollowedHyperlink">
    <w:name w:val="FollowedHyperlink"/>
    <w:basedOn w:val="DefaultParagraphFont"/>
    <w:uiPriority w:val="99"/>
    <w:semiHidden/>
    <w:unhideWhenUsed/>
    <w:rsid w:val="00EA1620"/>
    <w:rPr>
      <w:color w:val="800080" w:themeColor="followedHyperlink"/>
      <w:u w:val="single"/>
    </w:rPr>
  </w:style>
  <w:style w:type="paragraph" w:styleId="Header">
    <w:name w:val="header"/>
    <w:basedOn w:val="Normal"/>
    <w:link w:val="HeaderChar"/>
    <w:uiPriority w:val="99"/>
    <w:unhideWhenUsed/>
    <w:rsid w:val="00EA002E"/>
    <w:pPr>
      <w:tabs>
        <w:tab w:val="center" w:pos="4513"/>
        <w:tab w:val="right" w:pos="9026"/>
      </w:tabs>
    </w:pPr>
  </w:style>
  <w:style w:type="character" w:customStyle="1" w:styleId="HeaderChar">
    <w:name w:val="Header Char"/>
    <w:basedOn w:val="DefaultParagraphFont"/>
    <w:link w:val="Header"/>
    <w:uiPriority w:val="99"/>
    <w:rsid w:val="00EA002E"/>
    <w:rPr>
      <w:rFonts w:ascii="Calibri" w:hAnsi="Calibri" w:cs="Times New Roman"/>
    </w:rPr>
  </w:style>
  <w:style w:type="paragraph" w:styleId="Footer">
    <w:name w:val="footer"/>
    <w:basedOn w:val="Normal"/>
    <w:link w:val="FooterChar"/>
    <w:uiPriority w:val="99"/>
    <w:unhideWhenUsed/>
    <w:rsid w:val="00EA002E"/>
    <w:pPr>
      <w:tabs>
        <w:tab w:val="center" w:pos="4513"/>
        <w:tab w:val="right" w:pos="9026"/>
      </w:tabs>
    </w:pPr>
  </w:style>
  <w:style w:type="character" w:customStyle="1" w:styleId="FooterChar">
    <w:name w:val="Footer Char"/>
    <w:basedOn w:val="DefaultParagraphFont"/>
    <w:link w:val="Footer"/>
    <w:uiPriority w:val="99"/>
    <w:rsid w:val="00EA002E"/>
    <w:rPr>
      <w:rFonts w:ascii="Calibri" w:hAnsi="Calibri" w:cs="Times New Roman"/>
    </w:rPr>
  </w:style>
  <w:style w:type="paragraph" w:styleId="BalloonText">
    <w:name w:val="Balloon Text"/>
    <w:basedOn w:val="Normal"/>
    <w:link w:val="BalloonTextChar"/>
    <w:uiPriority w:val="99"/>
    <w:semiHidden/>
    <w:unhideWhenUsed/>
    <w:rsid w:val="00EA002E"/>
    <w:rPr>
      <w:rFonts w:ascii="Tahoma" w:hAnsi="Tahoma" w:cs="Tahoma"/>
      <w:sz w:val="16"/>
      <w:szCs w:val="16"/>
    </w:rPr>
  </w:style>
  <w:style w:type="character" w:customStyle="1" w:styleId="BalloonTextChar">
    <w:name w:val="Balloon Text Char"/>
    <w:basedOn w:val="DefaultParagraphFont"/>
    <w:link w:val="BalloonText"/>
    <w:uiPriority w:val="99"/>
    <w:semiHidden/>
    <w:rsid w:val="00EA002E"/>
    <w:rPr>
      <w:rFonts w:ascii="Tahoma" w:hAnsi="Tahoma" w:cs="Tahoma"/>
      <w:sz w:val="16"/>
      <w:szCs w:val="16"/>
    </w:rPr>
  </w:style>
  <w:style w:type="character" w:styleId="CommentReference">
    <w:name w:val="annotation reference"/>
    <w:basedOn w:val="DefaultParagraphFont"/>
    <w:uiPriority w:val="99"/>
    <w:semiHidden/>
    <w:unhideWhenUsed/>
    <w:rsid w:val="002C3CE9"/>
    <w:rPr>
      <w:sz w:val="16"/>
      <w:szCs w:val="16"/>
    </w:rPr>
  </w:style>
  <w:style w:type="paragraph" w:styleId="CommentText">
    <w:name w:val="annotation text"/>
    <w:basedOn w:val="Normal"/>
    <w:link w:val="CommentTextChar"/>
    <w:uiPriority w:val="99"/>
    <w:semiHidden/>
    <w:unhideWhenUsed/>
    <w:rsid w:val="002C3CE9"/>
    <w:rPr>
      <w:sz w:val="20"/>
      <w:szCs w:val="20"/>
    </w:rPr>
  </w:style>
  <w:style w:type="character" w:customStyle="1" w:styleId="CommentTextChar">
    <w:name w:val="Comment Text Char"/>
    <w:basedOn w:val="DefaultParagraphFont"/>
    <w:link w:val="CommentText"/>
    <w:uiPriority w:val="99"/>
    <w:semiHidden/>
    <w:rsid w:val="002C3CE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C3CE9"/>
    <w:rPr>
      <w:b/>
      <w:bCs/>
    </w:rPr>
  </w:style>
  <w:style w:type="character" w:customStyle="1" w:styleId="CommentSubjectChar">
    <w:name w:val="Comment Subject Char"/>
    <w:basedOn w:val="CommentTextChar"/>
    <w:link w:val="CommentSubject"/>
    <w:uiPriority w:val="99"/>
    <w:semiHidden/>
    <w:rsid w:val="002C3CE9"/>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34429">
      <w:bodyDiv w:val="1"/>
      <w:marLeft w:val="0"/>
      <w:marRight w:val="0"/>
      <w:marTop w:val="0"/>
      <w:marBottom w:val="0"/>
      <w:divBdr>
        <w:top w:val="none" w:sz="0" w:space="0" w:color="auto"/>
        <w:left w:val="none" w:sz="0" w:space="0" w:color="auto"/>
        <w:bottom w:val="none" w:sz="0" w:space="0" w:color="auto"/>
        <w:right w:val="none" w:sz="0" w:space="0" w:color="auto"/>
      </w:divBdr>
    </w:div>
    <w:div w:id="134302291">
      <w:bodyDiv w:val="1"/>
      <w:marLeft w:val="0"/>
      <w:marRight w:val="0"/>
      <w:marTop w:val="0"/>
      <w:marBottom w:val="0"/>
      <w:divBdr>
        <w:top w:val="none" w:sz="0" w:space="0" w:color="auto"/>
        <w:left w:val="none" w:sz="0" w:space="0" w:color="auto"/>
        <w:bottom w:val="none" w:sz="0" w:space="0" w:color="auto"/>
        <w:right w:val="none" w:sz="0" w:space="0" w:color="auto"/>
      </w:divBdr>
    </w:div>
    <w:div w:id="231545174">
      <w:bodyDiv w:val="1"/>
      <w:marLeft w:val="0"/>
      <w:marRight w:val="0"/>
      <w:marTop w:val="0"/>
      <w:marBottom w:val="0"/>
      <w:divBdr>
        <w:top w:val="none" w:sz="0" w:space="0" w:color="auto"/>
        <w:left w:val="none" w:sz="0" w:space="0" w:color="auto"/>
        <w:bottom w:val="none" w:sz="0" w:space="0" w:color="auto"/>
        <w:right w:val="none" w:sz="0" w:space="0" w:color="auto"/>
      </w:divBdr>
    </w:div>
    <w:div w:id="382799613">
      <w:bodyDiv w:val="1"/>
      <w:marLeft w:val="0"/>
      <w:marRight w:val="0"/>
      <w:marTop w:val="0"/>
      <w:marBottom w:val="0"/>
      <w:divBdr>
        <w:top w:val="none" w:sz="0" w:space="0" w:color="auto"/>
        <w:left w:val="none" w:sz="0" w:space="0" w:color="auto"/>
        <w:bottom w:val="none" w:sz="0" w:space="0" w:color="auto"/>
        <w:right w:val="none" w:sz="0" w:space="0" w:color="auto"/>
      </w:divBdr>
    </w:div>
    <w:div w:id="797144548">
      <w:bodyDiv w:val="1"/>
      <w:marLeft w:val="0"/>
      <w:marRight w:val="0"/>
      <w:marTop w:val="0"/>
      <w:marBottom w:val="0"/>
      <w:divBdr>
        <w:top w:val="none" w:sz="0" w:space="0" w:color="auto"/>
        <w:left w:val="none" w:sz="0" w:space="0" w:color="auto"/>
        <w:bottom w:val="none" w:sz="0" w:space="0" w:color="auto"/>
        <w:right w:val="none" w:sz="0" w:space="0" w:color="auto"/>
      </w:divBdr>
    </w:div>
    <w:div w:id="1728724049">
      <w:bodyDiv w:val="1"/>
      <w:marLeft w:val="0"/>
      <w:marRight w:val="0"/>
      <w:marTop w:val="0"/>
      <w:marBottom w:val="0"/>
      <w:divBdr>
        <w:top w:val="none" w:sz="0" w:space="0" w:color="auto"/>
        <w:left w:val="none" w:sz="0" w:space="0" w:color="auto"/>
        <w:bottom w:val="none" w:sz="0" w:space="0" w:color="auto"/>
        <w:right w:val="none" w:sz="0" w:space="0" w:color="auto"/>
      </w:divBdr>
    </w:div>
    <w:div w:id="214414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jpg@01D1F89E.F7D9C3A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7BFBA-DEB9-4782-A7A5-6493EDAC7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1260</Words>
  <Characters>7186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8430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Helen Mulholland</cp:lastModifiedBy>
  <cp:revision>4</cp:revision>
  <cp:lastPrinted>2019-01-08T11:19:00Z</cp:lastPrinted>
  <dcterms:created xsi:type="dcterms:W3CDTF">2019-03-05T14:07:00Z</dcterms:created>
  <dcterms:modified xsi:type="dcterms:W3CDTF">2019-03-05T14:21:00Z</dcterms:modified>
</cp:coreProperties>
</file>